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E7" w:rsidRPr="003D30E7" w:rsidRDefault="003D30E7" w:rsidP="003D30E7">
      <w:pPr>
        <w:widowControl/>
        <w:numPr>
          <w:ilvl w:val="0"/>
          <w:numId w:val="1"/>
        </w:numPr>
        <w:shd w:val="clear" w:color="auto" w:fill="FCEFE0"/>
        <w:spacing w:before="100" w:beforeAutospacing="1" w:after="100" w:afterAutospacing="1"/>
        <w:rPr>
          <w:rFonts w:ascii="微軟正黑體" w:eastAsia="微軟正黑體" w:hAnsi="微軟正黑體" w:cs="新細明體"/>
          <w:color w:val="111111"/>
          <w:kern w:val="0"/>
          <w:szCs w:val="24"/>
        </w:rPr>
      </w:pPr>
      <w:r w:rsidRPr="003D30E7">
        <w:rPr>
          <w:rFonts w:ascii="微軟正黑體" w:eastAsia="微軟正黑體" w:hAnsi="微軟正黑體" w:cs="新細明體" w:hint="eastAsia"/>
          <w:color w:val="0000FF"/>
          <w:kern w:val="0"/>
          <w:szCs w:val="24"/>
          <w:u w:val="single"/>
        </w:rPr>
        <w:t>聯合報民意論壇--特招之後  特色皮升學骨(2014/07/12)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6"/>
      </w:tblGrid>
      <w:tr w:rsidR="003D30E7" w:rsidRPr="003D30E7" w:rsidTr="003D30E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D30E7" w:rsidRPr="003D30E7" w:rsidRDefault="003D30E7" w:rsidP="003D30E7">
            <w:pPr>
              <w:widowControl/>
              <w:rPr>
                <w:rFonts w:ascii="Verdana" w:eastAsia="新細明體" w:hAnsi="Verdana" w:cs="新細明體"/>
                <w:color w:val="696969"/>
                <w:kern w:val="0"/>
                <w:sz w:val="17"/>
                <w:szCs w:val="17"/>
              </w:rPr>
            </w:pPr>
            <w:r w:rsidRPr="003D30E7">
              <w:rPr>
                <w:rFonts w:ascii="Verdana" w:eastAsia="新細明體" w:hAnsi="Verdana" w:cs="新細明體"/>
                <w:color w:val="696969"/>
                <w:kern w:val="0"/>
                <w:sz w:val="17"/>
                <w:szCs w:val="17"/>
              </w:rPr>
              <w:t>【吳原榮</w:t>
            </w:r>
            <w:r w:rsidRPr="003D30E7">
              <w:rPr>
                <w:rFonts w:ascii="細明體" w:eastAsia="細明體" w:hAnsi="細明體" w:cs="細明體"/>
                <w:color w:val="696969"/>
                <w:kern w:val="0"/>
                <w:sz w:val="17"/>
                <w:szCs w:val="17"/>
              </w:rPr>
              <w:t>╱</w:t>
            </w:r>
            <w:r w:rsidRPr="003D30E7">
              <w:rPr>
                <w:rFonts w:ascii="Verdana" w:eastAsia="新細明體" w:hAnsi="Verdana" w:cs="新細明體"/>
                <w:color w:val="696969"/>
                <w:kern w:val="0"/>
                <w:sz w:val="17"/>
                <w:szCs w:val="17"/>
              </w:rPr>
              <w:t>高中校長（竹縣關西）】</w:t>
            </w:r>
          </w:p>
        </w:tc>
      </w:tr>
    </w:tbl>
    <w:p w:rsidR="003D30E7" w:rsidRPr="003D30E7" w:rsidRDefault="003D30E7" w:rsidP="003D30E7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616"/>
      </w:tblGrid>
      <w:tr w:rsidR="003D30E7" w:rsidRPr="003D30E7" w:rsidTr="003D30E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D30E7" w:rsidRPr="003D30E7" w:rsidRDefault="003D30E7" w:rsidP="003D30E7">
            <w:pPr>
              <w:widowControl/>
              <w:spacing w:before="100" w:beforeAutospacing="1" w:after="100" w:afterAutospacing="1" w:line="360" w:lineRule="atLeast"/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</w:pPr>
            <w:r w:rsidRPr="003D30E7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特色招生本意是學校經營特色課程品牌有成，所以想要透過此管道招收認同且想要往此特色發展的學生。如此，學校必然要在招生前，透過不斷地滾動修正，找尋校本特色課程的定位，並且獲得家長學生的認同。</w:t>
            </w:r>
          </w:p>
          <w:p w:rsidR="003D30E7" w:rsidRPr="003D30E7" w:rsidRDefault="003D30E7" w:rsidP="003D30E7">
            <w:pPr>
              <w:widowControl/>
              <w:spacing w:before="100" w:beforeAutospacing="1" w:after="100" w:afterAutospacing="1" w:line="360" w:lineRule="atLeast"/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</w:pPr>
            <w:r w:rsidRPr="003D30E7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目前新北市、台北市、教育部分別推動的「旗艦計畫」、「領先計畫」、「特色領航計畫」皆對高中職特色課程的建構，提出資源支持，符合申請資格的高中職，莫不努力匯聚校內教師共識，以教師專長及校本特色，提出校本特色課程計畫書，希望帶給學生新世紀的關鍵能力與擦亮學校的課程特色品牌。</w:t>
            </w:r>
          </w:p>
          <w:p w:rsidR="003D30E7" w:rsidRPr="003D30E7" w:rsidRDefault="003D30E7" w:rsidP="003D30E7">
            <w:pPr>
              <w:widowControl/>
              <w:spacing w:before="100" w:beforeAutospacing="1" w:after="100" w:afterAutospacing="1" w:line="360" w:lineRule="atLeast"/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</w:pPr>
            <w:r w:rsidRPr="003D30E7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但因為計畫提出時程與十二年國教的實施相距過短，所以高中職並沒有足夠的時間，實驗發展證明特色課程的價值；另一方面特色招生的考生，絕大多數不太清楚自己志願學校開設什麼特色課程，考生只是把特色招生當作一個入學管道，特色招生與特色課程的連動關係令人憂慮。</w:t>
            </w:r>
          </w:p>
          <w:p w:rsidR="003D30E7" w:rsidRPr="003D30E7" w:rsidRDefault="003D30E7" w:rsidP="003D30E7">
            <w:pPr>
              <w:widowControl/>
              <w:spacing w:before="100" w:beforeAutospacing="1" w:after="100" w:afterAutospacing="1" w:line="360" w:lineRule="atLeast"/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</w:pPr>
            <w:r w:rsidRPr="003D30E7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高中職學校可能校舍老舊、交通位置偏遠導致招生競爭力下降，所以特色課程的建構是高中職學校「</w:t>
            </w:r>
            <w:proofErr w:type="gramStart"/>
            <w:r w:rsidRPr="003D30E7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躍變</w:t>
            </w:r>
            <w:proofErr w:type="gramEnd"/>
            <w:r w:rsidRPr="003D30E7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」很重要的軟體實力，唯有這樣的品牌軟實力獲得認同才可永續學校發展，並且增進孩子未來的競爭能力。</w:t>
            </w:r>
          </w:p>
          <w:p w:rsidR="003D30E7" w:rsidRPr="003D30E7" w:rsidRDefault="003D30E7" w:rsidP="003D30E7">
            <w:pPr>
              <w:widowControl/>
              <w:spacing w:before="100" w:beforeAutospacing="1" w:after="100" w:afterAutospacing="1" w:line="360" w:lineRule="atLeast"/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</w:pPr>
            <w:r w:rsidRPr="003D30E7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而今經過特色招生入學的學生，顧名思義學校當然要開設特色課程給予選修，要上特色課程，姑不論現今</w:t>
            </w:r>
            <w:proofErr w:type="gramStart"/>
            <w:r w:rsidRPr="003D30E7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課綱有</w:t>
            </w:r>
            <w:proofErr w:type="gramEnd"/>
            <w:r w:rsidRPr="003D30E7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無時數可實現高中職特色課程大餅空間，實際上原來傳統升學考科的授課時數必得減少，在目前的升學競爭中，上特色課程比沒上特色課程的孩子少了一些升學考科時數的訓練，他們可以堅持多久？當這些孩子為了現實環境選擇不要特色時，高中職學校該如何因應？</w:t>
            </w:r>
          </w:p>
          <w:p w:rsidR="003D30E7" w:rsidRPr="003D30E7" w:rsidRDefault="003D30E7" w:rsidP="003D30E7">
            <w:pPr>
              <w:widowControl/>
              <w:spacing w:before="100" w:beforeAutospacing="1" w:after="100" w:afterAutospacing="1" w:line="360" w:lineRule="atLeast"/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</w:pPr>
            <w:r w:rsidRPr="003D30E7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也因此，有些學校的特色課程就發展為升學考科的協力課程，這種「特色皮，升學骨」的特色課程，並不是十二年國教發展校本特色課程的原意。另有些學校打算把特色招生和免試入學的學生一起混合編班上特色</w:t>
            </w:r>
            <w:proofErr w:type="gramStart"/>
            <w:r w:rsidRPr="003D30E7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課程跑班選修</w:t>
            </w:r>
            <w:proofErr w:type="gramEnd"/>
            <w:r w:rsidRPr="003D30E7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，這雖然是比較好的運轉方式並有助於學校特色課程建立，但也會面臨學校特色課程教學師資是否足夠？及免試入學生對特色課程認知選擇等問題。</w:t>
            </w:r>
          </w:p>
          <w:p w:rsidR="003D30E7" w:rsidRPr="003D30E7" w:rsidRDefault="003D30E7" w:rsidP="003D30E7">
            <w:pPr>
              <w:widowControl/>
              <w:spacing w:before="100" w:beforeAutospacing="1" w:after="100" w:afterAutospacing="1" w:line="360" w:lineRule="atLeast"/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</w:pPr>
            <w:r w:rsidRPr="003D30E7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面對特招可能發生的教學與學習問題，教育主管機關應該設檢核機制，</w:t>
            </w:r>
            <w:proofErr w:type="gramStart"/>
            <w:r w:rsidRPr="003D30E7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督核特色</w:t>
            </w:r>
            <w:proofErr w:type="gramEnd"/>
            <w:r w:rsidRPr="003D30E7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課程的實際運轉，給予最大的彈性支持滾動修正，並應把資源持續投注在高中職學校的特色課程經營輔導上。當學校的特色課程品牌建立時，孩子在免試入學時便找得到特色學校燈塔，當然就不用特招了。</w:t>
            </w:r>
          </w:p>
          <w:p w:rsidR="003D30E7" w:rsidRPr="003D30E7" w:rsidRDefault="003D30E7" w:rsidP="003D30E7">
            <w:pPr>
              <w:widowControl/>
              <w:spacing w:before="100" w:beforeAutospacing="1" w:after="100" w:afterAutospacing="1" w:line="360" w:lineRule="atLeast"/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</w:pPr>
            <w:r w:rsidRPr="003D30E7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 </w:t>
            </w:r>
          </w:p>
          <w:p w:rsidR="003D30E7" w:rsidRPr="003D30E7" w:rsidRDefault="003D30E7" w:rsidP="003D30E7">
            <w:pPr>
              <w:widowControl/>
              <w:spacing w:before="100" w:beforeAutospacing="1" w:after="100" w:afterAutospacing="1" w:line="360" w:lineRule="atLeast"/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</w:pPr>
            <w:r w:rsidRPr="003D30E7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【</w:t>
            </w:r>
            <w:r w:rsidRPr="003D30E7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2014-07-12/</w:t>
            </w:r>
            <w:r w:rsidRPr="003D30E7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聯合報</w:t>
            </w:r>
            <w:r w:rsidRPr="003D30E7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/A17</w:t>
            </w:r>
            <w:r w:rsidRPr="003D30E7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版</w:t>
            </w:r>
            <w:r w:rsidRPr="003D30E7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/</w:t>
            </w:r>
            <w:r w:rsidRPr="003D30E7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民意論壇】</w:t>
            </w:r>
          </w:p>
        </w:tc>
      </w:tr>
    </w:tbl>
    <w:p w:rsidR="003D30E7" w:rsidRPr="003D30E7" w:rsidRDefault="003D30E7" w:rsidP="003D30E7">
      <w:pPr>
        <w:widowControl/>
        <w:shd w:val="clear" w:color="auto" w:fill="FFFFFF"/>
        <w:spacing w:before="100" w:beforeAutospacing="1" w:after="100" w:afterAutospacing="1"/>
        <w:rPr>
          <w:rFonts w:ascii="Verdana" w:eastAsia="新細明體" w:hAnsi="Verdana" w:cs="新細明體"/>
          <w:color w:val="454545"/>
          <w:kern w:val="0"/>
          <w:sz w:val="20"/>
          <w:szCs w:val="20"/>
        </w:rPr>
      </w:pPr>
      <w:r w:rsidRPr="003D30E7">
        <w:rPr>
          <w:rFonts w:ascii="Verdana" w:eastAsia="新細明體" w:hAnsi="Verdana" w:cs="新細明體"/>
          <w:color w:val="454545"/>
          <w:kern w:val="0"/>
          <w:sz w:val="20"/>
          <w:szCs w:val="20"/>
        </w:rPr>
        <w:t> </w:t>
      </w:r>
    </w:p>
    <w:p w:rsidR="003D30E7" w:rsidRPr="003D30E7" w:rsidRDefault="003D30E7"/>
    <w:sectPr w:rsidR="003D30E7" w:rsidRPr="003D30E7" w:rsidSect="003D30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31E09"/>
    <w:multiLevelType w:val="multilevel"/>
    <w:tmpl w:val="F5D2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30E7"/>
    <w:rsid w:val="003D30E7"/>
    <w:rsid w:val="0066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D30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D30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2014-10-06T08:34:00Z</dcterms:created>
  <dcterms:modified xsi:type="dcterms:W3CDTF">2014-10-06T08:36:00Z</dcterms:modified>
</cp:coreProperties>
</file>