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DC" w:rsidRDefault="00D12CDC">
      <w:pPr>
        <w:rPr>
          <w:rFonts w:hint="eastAsia"/>
        </w:rPr>
      </w:pPr>
      <w:r>
        <w:rPr>
          <w:rFonts w:hint="eastAsia"/>
        </w:rPr>
        <w:t>關西高中家政科</w:t>
      </w:r>
      <w:r w:rsidRPr="00D12CDC">
        <w:rPr>
          <w:rFonts w:hint="eastAsia"/>
        </w:rPr>
        <w:t>愛心毛帽編織</w:t>
      </w:r>
      <w:r w:rsidRPr="00D12CDC">
        <w:rPr>
          <w:rFonts w:hint="eastAsia"/>
        </w:rPr>
        <w:t xml:space="preserve">  </w:t>
      </w:r>
      <w:r w:rsidRPr="00D12CDC">
        <w:rPr>
          <w:rFonts w:hint="eastAsia"/>
        </w:rPr>
        <w:t>北視報導</w:t>
      </w:r>
      <w:r w:rsidRPr="00D12CDC">
        <w:rPr>
          <w:rFonts w:hint="eastAsia"/>
        </w:rPr>
        <w:t xml:space="preserve">     </w:t>
      </w:r>
      <w:r>
        <w:rPr>
          <w:rFonts w:hint="eastAsia"/>
        </w:rPr>
        <w:t>105.12.29.</w:t>
      </w:r>
    </w:p>
    <w:p w:rsidR="00415D2F" w:rsidRDefault="00A83BBD">
      <w:pPr>
        <w:rPr>
          <w:rFonts w:hint="eastAsia"/>
        </w:rPr>
      </w:pPr>
      <w:hyperlink r:id="rId4" w:history="1">
        <w:r w:rsidRPr="00FA1D1E">
          <w:rPr>
            <w:rStyle w:val="a3"/>
            <w:rFonts w:hint="eastAsia"/>
          </w:rPr>
          <w:t>http://www.tbc.net.tw/Mobile/News/NewsDetail?id=5b43fd95-4905-447d-a5af-6a83f7e2fb3a&amp;newsType=3</w:t>
        </w:r>
      </w:hyperlink>
    </w:p>
    <w:p w:rsidR="00A83BBD" w:rsidRDefault="00A83B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21921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D" w:rsidRDefault="00A83B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21921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D" w:rsidRDefault="00A83B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21921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D" w:rsidRDefault="00A83B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21921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D" w:rsidRDefault="00A83B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21921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BBD">
        <w:lastRenderedPageBreak/>
        <w:t xml:space="preserve"> </w:t>
      </w:r>
      <w:r>
        <w:rPr>
          <w:noProof/>
        </w:rPr>
        <w:drawing>
          <wp:inline distT="0" distB="0" distL="0" distR="0">
            <wp:extent cx="5274310" cy="4221921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D" w:rsidRDefault="00A83B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21921"/>
            <wp:effectExtent l="1905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D" w:rsidRDefault="00A83B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21921"/>
            <wp:effectExtent l="1905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D" w:rsidRDefault="00A83B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21921"/>
            <wp:effectExtent l="1905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BD" w:rsidRDefault="00A83B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21921"/>
            <wp:effectExtent l="1905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C2" w:rsidRDefault="00B762C2">
      <w:r>
        <w:rPr>
          <w:noProof/>
        </w:rPr>
        <w:drawing>
          <wp:inline distT="0" distB="0" distL="0" distR="0">
            <wp:extent cx="5274310" cy="4221921"/>
            <wp:effectExtent l="1905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2C2" w:rsidSect="00415D2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2CDC"/>
    <w:rsid w:val="00415D2F"/>
    <w:rsid w:val="00A83BBD"/>
    <w:rsid w:val="00B762C2"/>
    <w:rsid w:val="00D12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BB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3B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83B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www.tbc.net.tw/Mobile/News/NewsDetail?id=5b43fd95-4905-447d-a5af-6a83f7e2fb3a&amp;newsType=3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2015-12-30T10:14:00Z</dcterms:created>
  <dcterms:modified xsi:type="dcterms:W3CDTF">2015-12-30T10:24:00Z</dcterms:modified>
</cp:coreProperties>
</file>