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80" w:rsidRDefault="00741414" w:rsidP="007B2654">
      <w:pPr>
        <w:jc w:val="center"/>
        <w:rPr>
          <w:rFonts w:asciiTheme="majorEastAsia" w:eastAsiaTheme="majorEastAsia" w:hAnsiTheme="majorEastAsia"/>
          <w:b/>
          <w:sz w:val="44"/>
          <w:szCs w:val="44"/>
        </w:rPr>
      </w:pPr>
      <w:r w:rsidRPr="00025756">
        <w:rPr>
          <w:rFonts w:asciiTheme="majorEastAsia" w:eastAsiaTheme="majorEastAsia" w:hAnsiTheme="majorEastAsia" w:hint="eastAsia"/>
          <w:b/>
          <w:sz w:val="44"/>
          <w:szCs w:val="44"/>
        </w:rPr>
        <w:t>年金改革說明會</w:t>
      </w:r>
      <w:r w:rsidR="00E53239" w:rsidRPr="00481D24">
        <w:rPr>
          <w:rFonts w:asciiTheme="majorEastAsia" w:eastAsiaTheme="majorEastAsia" w:hAnsiTheme="majorEastAsia" w:hint="eastAsia"/>
          <w:b/>
          <w:sz w:val="32"/>
          <w:szCs w:val="32"/>
        </w:rPr>
        <w:t>(</w:t>
      </w:r>
      <w:r w:rsidR="00481D24" w:rsidRPr="00481D24">
        <w:rPr>
          <w:rFonts w:asciiTheme="majorEastAsia" w:eastAsiaTheme="majorEastAsia" w:hAnsiTheme="majorEastAsia" w:hint="eastAsia"/>
          <w:b/>
          <w:sz w:val="32"/>
          <w:szCs w:val="32"/>
        </w:rPr>
        <w:t>之</w:t>
      </w:r>
      <w:r w:rsidR="00E53239" w:rsidRPr="00481D24">
        <w:rPr>
          <w:rFonts w:asciiTheme="majorEastAsia" w:eastAsiaTheme="majorEastAsia" w:hAnsiTheme="majorEastAsia" w:hint="eastAsia"/>
          <w:b/>
          <w:sz w:val="32"/>
          <w:szCs w:val="32"/>
        </w:rPr>
        <w:t>二)</w:t>
      </w:r>
    </w:p>
    <w:p w:rsidR="00D346DB" w:rsidRDefault="00E53239" w:rsidP="007B2654">
      <w:pPr>
        <w:jc w:val="center"/>
        <w:rPr>
          <w:rFonts w:asciiTheme="majorEastAsia" w:eastAsiaTheme="majorEastAsia" w:hAnsiTheme="majorEastAsia"/>
          <w:b/>
          <w:sz w:val="32"/>
          <w:szCs w:val="32"/>
        </w:rPr>
      </w:pPr>
      <w:r w:rsidRPr="00E53239">
        <w:rPr>
          <w:rFonts w:asciiTheme="majorEastAsia" w:eastAsiaTheme="majorEastAsia" w:hAnsiTheme="majorEastAsia" w:hint="eastAsia"/>
          <w:b/>
          <w:sz w:val="32"/>
          <w:szCs w:val="32"/>
        </w:rPr>
        <w:t>~立院三讀</w:t>
      </w:r>
      <w:r>
        <w:rPr>
          <w:rFonts w:asciiTheme="majorEastAsia" w:eastAsiaTheme="majorEastAsia" w:hAnsiTheme="majorEastAsia" w:hint="eastAsia"/>
          <w:b/>
          <w:sz w:val="32"/>
          <w:szCs w:val="32"/>
        </w:rPr>
        <w:t>及</w:t>
      </w:r>
      <w:r w:rsidRPr="00E53239">
        <w:rPr>
          <w:rFonts w:asciiTheme="majorEastAsia" w:eastAsiaTheme="majorEastAsia" w:hAnsiTheme="majorEastAsia" w:hint="eastAsia"/>
          <w:b/>
          <w:sz w:val="32"/>
          <w:szCs w:val="32"/>
        </w:rPr>
        <w:t>總統公告後</w:t>
      </w:r>
      <w:r w:rsidR="000C5080">
        <w:rPr>
          <w:rFonts w:asciiTheme="majorEastAsia" w:eastAsiaTheme="majorEastAsia" w:hAnsiTheme="majorEastAsia" w:hint="eastAsia"/>
          <w:b/>
          <w:sz w:val="32"/>
          <w:szCs w:val="32"/>
        </w:rPr>
        <w:t>，</w:t>
      </w:r>
      <w:r w:rsidR="000C5080" w:rsidRPr="000C5080">
        <w:rPr>
          <w:rFonts w:asciiTheme="majorEastAsia" w:eastAsiaTheme="majorEastAsia" w:hAnsiTheme="majorEastAsia" w:hint="eastAsia"/>
          <w:b/>
          <w:sz w:val="32"/>
          <w:szCs w:val="32"/>
        </w:rPr>
        <w:t>我幾歲可以退休？</w:t>
      </w:r>
    </w:p>
    <w:p w:rsidR="00304772" w:rsidRPr="003C6DB9" w:rsidRDefault="00304772" w:rsidP="0013649F">
      <w:pPr>
        <w:spacing w:line="400" w:lineRule="exact"/>
        <w:rPr>
          <w:rFonts w:ascii="標楷體" w:eastAsia="標楷體" w:hAnsi="標楷體"/>
          <w:szCs w:val="24"/>
        </w:rPr>
      </w:pPr>
      <w:r w:rsidRPr="003C6DB9">
        <w:rPr>
          <w:rFonts w:ascii="標楷體" w:eastAsia="標楷體" w:hAnsi="標楷體" w:hint="eastAsia"/>
          <w:szCs w:val="24"/>
        </w:rPr>
        <w:t>說明：</w:t>
      </w:r>
    </w:p>
    <w:p w:rsidR="00CD039F" w:rsidRPr="003C6DB9" w:rsidRDefault="00CD039F" w:rsidP="0013649F">
      <w:pPr>
        <w:pStyle w:val="a3"/>
        <w:numPr>
          <w:ilvl w:val="0"/>
          <w:numId w:val="1"/>
        </w:numPr>
        <w:spacing w:line="400" w:lineRule="exact"/>
        <w:ind w:leftChars="0" w:left="851" w:hanging="567"/>
        <w:rPr>
          <w:rFonts w:ascii="標楷體" w:eastAsia="標楷體" w:hAnsi="標楷體"/>
          <w:szCs w:val="24"/>
        </w:rPr>
      </w:pPr>
      <w:r w:rsidRPr="003C6DB9">
        <w:rPr>
          <w:rFonts w:ascii="標楷體" w:eastAsia="標楷體" w:hAnsi="標楷體" w:hint="eastAsia"/>
          <w:szCs w:val="24"/>
        </w:rPr>
        <w:t>為協助同仁瞭解</w:t>
      </w:r>
      <w:r w:rsidR="00B127AF">
        <w:rPr>
          <w:rFonts w:ascii="標楷體" w:eastAsia="標楷體" w:hAnsi="標楷體" w:hint="eastAsia"/>
          <w:szCs w:val="24"/>
        </w:rPr>
        <w:t>年金</w:t>
      </w:r>
      <w:r w:rsidRPr="003C6DB9">
        <w:rPr>
          <w:rFonts w:ascii="標楷體" w:eastAsia="標楷體" w:hAnsi="標楷體" w:hint="eastAsia"/>
          <w:szCs w:val="24"/>
        </w:rPr>
        <w:t>改革後退休撫卹規定，提早做好生涯及理財規劃，</w:t>
      </w:r>
      <w:r w:rsidR="007D2FC8" w:rsidRPr="003C6DB9">
        <w:rPr>
          <w:rFonts w:ascii="標楷體" w:eastAsia="標楷體" w:hAnsi="標楷體" w:hint="eastAsia"/>
          <w:szCs w:val="24"/>
        </w:rPr>
        <w:t>並安心任職，</w:t>
      </w:r>
      <w:r w:rsidRPr="003C6DB9">
        <w:rPr>
          <w:rFonts w:ascii="標楷體" w:eastAsia="標楷體" w:hAnsi="標楷體" w:hint="eastAsia"/>
          <w:szCs w:val="24"/>
        </w:rPr>
        <w:t>特辦理本次說明會。</w:t>
      </w:r>
    </w:p>
    <w:p w:rsidR="00741414" w:rsidRPr="003C6DB9" w:rsidRDefault="000C5080" w:rsidP="0013649F">
      <w:pPr>
        <w:pStyle w:val="a3"/>
        <w:numPr>
          <w:ilvl w:val="0"/>
          <w:numId w:val="1"/>
        </w:numPr>
        <w:spacing w:line="400" w:lineRule="exact"/>
        <w:ind w:leftChars="0" w:left="851" w:hanging="567"/>
        <w:rPr>
          <w:rFonts w:ascii="標楷體" w:eastAsia="標楷體" w:hAnsi="標楷體"/>
          <w:szCs w:val="24"/>
        </w:rPr>
      </w:pPr>
      <w:r w:rsidRPr="003C6DB9">
        <w:rPr>
          <w:rFonts w:ascii="標楷體" w:eastAsia="標楷體" w:hAnsi="標楷體" w:hint="eastAsia"/>
          <w:szCs w:val="24"/>
        </w:rPr>
        <w:t>說明會係以人事室網頁「年金改革專區」資料為基礎，</w:t>
      </w:r>
      <w:r w:rsidRPr="003C6DB9">
        <w:rPr>
          <w:rFonts w:ascii="標楷體" w:eastAsia="標楷體" w:hAnsi="標楷體" w:hint="eastAsia"/>
          <w:szCs w:val="24"/>
          <w:u w:val="single"/>
        </w:rPr>
        <w:t>就同仁較關心之重點詳細說明</w:t>
      </w:r>
      <w:r w:rsidR="00E53239" w:rsidRPr="003C6DB9">
        <w:rPr>
          <w:rFonts w:ascii="標楷體" w:eastAsia="標楷體" w:hAnsi="標楷體" w:hint="eastAsia"/>
          <w:szCs w:val="24"/>
        </w:rPr>
        <w:t>，</w:t>
      </w:r>
      <w:r w:rsidR="00741414" w:rsidRPr="003C6DB9">
        <w:rPr>
          <w:rFonts w:ascii="標楷體" w:eastAsia="標楷體" w:hAnsi="標楷體" w:hint="eastAsia"/>
          <w:szCs w:val="24"/>
        </w:rPr>
        <w:t>如無法參加</w:t>
      </w:r>
      <w:r w:rsidR="00304772" w:rsidRPr="003C6DB9">
        <w:rPr>
          <w:rFonts w:ascii="標楷體" w:eastAsia="標楷體" w:hAnsi="標楷體" w:hint="eastAsia"/>
          <w:szCs w:val="24"/>
        </w:rPr>
        <w:t>說明會</w:t>
      </w:r>
      <w:r w:rsidRPr="003C6DB9">
        <w:rPr>
          <w:rFonts w:ascii="標楷體" w:eastAsia="標楷體" w:hAnsi="標楷體" w:hint="eastAsia"/>
          <w:szCs w:val="24"/>
        </w:rPr>
        <w:t>，</w:t>
      </w:r>
      <w:r w:rsidR="00741414" w:rsidRPr="003C6DB9">
        <w:rPr>
          <w:rFonts w:ascii="標楷體" w:eastAsia="標楷體" w:hAnsi="標楷體" w:hint="eastAsia"/>
          <w:szCs w:val="24"/>
        </w:rPr>
        <w:t>可</w:t>
      </w:r>
      <w:r w:rsidRPr="003C6DB9">
        <w:rPr>
          <w:rFonts w:ascii="標楷體" w:eastAsia="標楷體" w:hAnsi="標楷體" w:hint="eastAsia"/>
          <w:szCs w:val="24"/>
        </w:rPr>
        <w:t>自行</w:t>
      </w:r>
      <w:r w:rsidR="000470DC" w:rsidRPr="003C6DB9">
        <w:rPr>
          <w:rFonts w:ascii="標楷體" w:eastAsia="標楷體" w:hAnsi="標楷體" w:hint="eastAsia"/>
          <w:szCs w:val="24"/>
        </w:rPr>
        <w:t>參閱</w:t>
      </w:r>
      <w:r w:rsidRPr="003C6DB9">
        <w:rPr>
          <w:rFonts w:ascii="標楷體" w:eastAsia="標楷體" w:hAnsi="標楷體" w:hint="eastAsia"/>
          <w:szCs w:val="24"/>
        </w:rPr>
        <w:t>網</w:t>
      </w:r>
      <w:r w:rsidR="000470DC" w:rsidRPr="003C6DB9">
        <w:rPr>
          <w:rFonts w:ascii="標楷體" w:eastAsia="標楷體" w:hAnsi="標楷體" w:hint="eastAsia"/>
          <w:szCs w:val="24"/>
        </w:rPr>
        <w:t>站資料</w:t>
      </w:r>
      <w:r w:rsidRPr="003C6DB9">
        <w:rPr>
          <w:rFonts w:ascii="標楷體" w:eastAsia="標楷體" w:hAnsi="標楷體" w:hint="eastAsia"/>
          <w:szCs w:val="24"/>
        </w:rPr>
        <w:t>，如有疑義歡迎</w:t>
      </w:r>
      <w:r w:rsidR="00741414" w:rsidRPr="003C6DB9">
        <w:rPr>
          <w:rFonts w:ascii="標楷體" w:eastAsia="標楷體" w:hAnsi="標楷體" w:hint="eastAsia"/>
          <w:szCs w:val="24"/>
        </w:rPr>
        <w:t>洽</w:t>
      </w:r>
      <w:r w:rsidRPr="003C6DB9">
        <w:rPr>
          <w:rFonts w:ascii="標楷體" w:eastAsia="標楷體" w:hAnsi="標楷體" w:hint="eastAsia"/>
          <w:szCs w:val="24"/>
        </w:rPr>
        <w:t>詢</w:t>
      </w:r>
      <w:r w:rsidR="00741414" w:rsidRPr="003C6DB9">
        <w:rPr>
          <w:rFonts w:ascii="標楷體" w:eastAsia="標楷體" w:hAnsi="標楷體" w:hint="eastAsia"/>
          <w:szCs w:val="24"/>
        </w:rPr>
        <w:t>人事室</w:t>
      </w:r>
      <w:r w:rsidR="00A04CC3" w:rsidRPr="003C6DB9">
        <w:rPr>
          <w:rFonts w:ascii="標楷體" w:eastAsia="標楷體" w:hAnsi="標楷體" w:hint="eastAsia"/>
          <w:szCs w:val="24"/>
        </w:rPr>
        <w:t>。</w:t>
      </w:r>
    </w:p>
    <w:p w:rsidR="00E53239" w:rsidRPr="003C6DB9" w:rsidRDefault="00E53239" w:rsidP="0013649F">
      <w:pPr>
        <w:pStyle w:val="a3"/>
        <w:numPr>
          <w:ilvl w:val="0"/>
          <w:numId w:val="1"/>
        </w:numPr>
        <w:spacing w:line="400" w:lineRule="exact"/>
        <w:ind w:leftChars="0" w:left="851" w:hanging="567"/>
        <w:rPr>
          <w:rFonts w:ascii="標楷體" w:eastAsia="標楷體" w:hAnsi="標楷體"/>
          <w:szCs w:val="24"/>
        </w:rPr>
      </w:pPr>
      <w:r w:rsidRPr="003C6DB9">
        <w:rPr>
          <w:rFonts w:ascii="標楷體" w:eastAsia="標楷體" w:hAnsi="標楷體" w:hint="eastAsia"/>
          <w:szCs w:val="24"/>
        </w:rPr>
        <w:t>基本概念：</w:t>
      </w:r>
    </w:p>
    <w:p w:rsidR="00D128C3" w:rsidRPr="003F7C59" w:rsidRDefault="00D128C3" w:rsidP="0013649F">
      <w:pPr>
        <w:pStyle w:val="a3"/>
        <w:numPr>
          <w:ilvl w:val="1"/>
          <w:numId w:val="1"/>
        </w:numPr>
        <w:spacing w:line="400" w:lineRule="exact"/>
        <w:ind w:leftChars="0" w:left="1134" w:hanging="654"/>
        <w:rPr>
          <w:rFonts w:ascii="標楷體" w:eastAsia="標楷體" w:hAnsi="標楷體" w:hint="eastAsia"/>
          <w:color w:val="FF0000"/>
          <w:szCs w:val="24"/>
        </w:rPr>
      </w:pPr>
      <w:r w:rsidRPr="00993D8C">
        <w:rPr>
          <w:rFonts w:ascii="標楷體" w:eastAsia="標楷體" w:hAnsi="標楷體" w:hint="eastAsia"/>
          <w:color w:val="FF0000"/>
          <w:szCs w:val="24"/>
        </w:rPr>
        <w:t>「任職</w:t>
      </w:r>
      <w:r w:rsidRPr="00993D8C">
        <w:rPr>
          <w:rFonts w:ascii="標楷體" w:eastAsia="標楷體" w:hAnsi="標楷體"/>
          <w:color w:val="FF0000"/>
          <w:szCs w:val="24"/>
        </w:rPr>
        <w:t>5</w:t>
      </w:r>
      <w:r w:rsidRPr="00993D8C">
        <w:rPr>
          <w:rFonts w:ascii="標楷體" w:eastAsia="標楷體" w:hAnsi="標楷體" w:hint="eastAsia"/>
          <w:color w:val="FF0000"/>
          <w:szCs w:val="24"/>
        </w:rPr>
        <w:t>年以上，年滿</w:t>
      </w:r>
      <w:r w:rsidRPr="00993D8C">
        <w:rPr>
          <w:rFonts w:ascii="標楷體" w:eastAsia="標楷體" w:hAnsi="標楷體"/>
          <w:color w:val="FF0000"/>
          <w:szCs w:val="24"/>
        </w:rPr>
        <w:t>60</w:t>
      </w:r>
      <w:r w:rsidRPr="00993D8C">
        <w:rPr>
          <w:rFonts w:ascii="標楷體" w:eastAsia="標楷體" w:hAnsi="標楷體" w:hint="eastAsia"/>
          <w:color w:val="FF0000"/>
          <w:szCs w:val="24"/>
        </w:rPr>
        <w:t>歲」</w:t>
      </w:r>
      <w:r w:rsidRPr="00993D8C">
        <w:rPr>
          <w:rFonts w:ascii="標楷體" w:eastAsia="標楷體" w:hAnsi="標楷體" w:hint="eastAsia"/>
          <w:szCs w:val="24"/>
        </w:rPr>
        <w:t>或</w:t>
      </w:r>
      <w:r w:rsidRPr="00993D8C">
        <w:rPr>
          <w:rFonts w:ascii="標楷體" w:eastAsia="標楷體" w:hAnsi="標楷體" w:hint="eastAsia"/>
          <w:color w:val="FF0000"/>
          <w:szCs w:val="24"/>
        </w:rPr>
        <w:t>「任職滿</w:t>
      </w:r>
      <w:r w:rsidRPr="00993D8C">
        <w:rPr>
          <w:rFonts w:ascii="標楷體" w:eastAsia="標楷體" w:hAnsi="標楷體"/>
          <w:color w:val="FF0000"/>
          <w:szCs w:val="24"/>
        </w:rPr>
        <w:t>25</w:t>
      </w:r>
      <w:r w:rsidRPr="00993D8C">
        <w:rPr>
          <w:rFonts w:ascii="標楷體" w:eastAsia="標楷體" w:hAnsi="標楷體" w:hint="eastAsia"/>
          <w:color w:val="FF0000"/>
          <w:szCs w:val="24"/>
        </w:rPr>
        <w:t>年」</w:t>
      </w:r>
      <w:r w:rsidRPr="00993D8C">
        <w:rPr>
          <w:rFonts w:ascii="標楷體" w:eastAsia="標楷體" w:hAnsi="標楷體" w:hint="eastAsia"/>
          <w:szCs w:val="24"/>
        </w:rPr>
        <w:t>者</w:t>
      </w:r>
      <w:r w:rsidRPr="00993D8C">
        <w:rPr>
          <w:rFonts w:ascii="標楷體" w:eastAsia="標楷體" w:hAnsi="標楷體" w:hint="eastAsia"/>
          <w:color w:val="FF0000"/>
          <w:szCs w:val="24"/>
        </w:rPr>
        <w:t>，皆可申請退休</w:t>
      </w:r>
      <w:r w:rsidRPr="00993D8C">
        <w:rPr>
          <w:rFonts w:ascii="標楷體" w:eastAsia="標楷體" w:hAnsi="標楷體" w:hint="eastAsia"/>
          <w:szCs w:val="24"/>
        </w:rPr>
        <w:t>支領一次退休金</w:t>
      </w:r>
      <w:r w:rsidR="00993D8C" w:rsidRPr="00993D8C">
        <w:rPr>
          <w:rFonts w:ascii="標楷體" w:eastAsia="標楷體" w:hAnsi="標楷體" w:hint="eastAsia"/>
          <w:color w:val="FF0000"/>
          <w:szCs w:val="24"/>
        </w:rPr>
        <w:t>；</w:t>
      </w:r>
      <w:r w:rsidRPr="00993D8C">
        <w:rPr>
          <w:rFonts w:ascii="標楷體" w:eastAsia="標楷體" w:hAnsi="標楷體" w:hint="eastAsia"/>
          <w:b/>
          <w:color w:val="FF0000"/>
          <w:szCs w:val="24"/>
        </w:rPr>
        <w:t>如欲擇領月退休金則需符合</w:t>
      </w:r>
      <w:r w:rsidRPr="00993D8C">
        <w:rPr>
          <w:rFonts w:ascii="標楷體" w:eastAsia="標楷體" w:hAnsi="標楷體" w:hint="eastAsia"/>
          <w:b/>
          <w:color w:val="AF158E"/>
          <w:szCs w:val="24"/>
        </w:rPr>
        <w:t>起支年齡</w:t>
      </w:r>
      <w:r w:rsidRPr="00993D8C">
        <w:rPr>
          <w:rFonts w:ascii="標楷體" w:eastAsia="標楷體" w:hAnsi="標楷體" w:hint="eastAsia"/>
          <w:b/>
          <w:color w:val="FF0000"/>
          <w:szCs w:val="24"/>
        </w:rPr>
        <w:t>要件</w:t>
      </w:r>
      <w:r w:rsidR="00993D8C" w:rsidRPr="00993D8C">
        <w:rPr>
          <w:rFonts w:ascii="標楷體" w:eastAsia="標楷體" w:hAnsi="標楷體" w:hint="eastAsia"/>
          <w:b/>
          <w:color w:val="FF0000"/>
          <w:szCs w:val="24"/>
        </w:rPr>
        <w:t>（年金改革重點）</w:t>
      </w:r>
      <w:r w:rsidRPr="00993D8C">
        <w:rPr>
          <w:rFonts w:ascii="標楷體" w:eastAsia="標楷體" w:hAnsi="標楷體" w:hint="eastAsia"/>
          <w:b/>
          <w:color w:val="FF0000"/>
          <w:szCs w:val="24"/>
        </w:rPr>
        <w:t>。</w:t>
      </w:r>
    </w:p>
    <w:p w:rsidR="003F7C59" w:rsidRPr="003F7C59" w:rsidRDefault="003F7C59" w:rsidP="003F7C59">
      <w:pPr>
        <w:spacing w:line="400" w:lineRule="exact"/>
        <w:ind w:left="480"/>
        <w:rPr>
          <w:rFonts w:ascii="標楷體" w:eastAsia="標楷體" w:hAnsi="標楷體"/>
          <w:color w:val="FF0000"/>
          <w:szCs w:val="24"/>
        </w:rPr>
      </w:pPr>
    </w:p>
    <w:p w:rsidR="00FF7007" w:rsidRDefault="00FF7007" w:rsidP="00FF7007">
      <w:pPr>
        <w:ind w:left="482"/>
        <w:rPr>
          <w:rFonts w:ascii="文鼎古印體" w:eastAsia="文鼎古印體" w:hAnsi="標楷體"/>
          <w:sz w:val="32"/>
          <w:szCs w:val="32"/>
        </w:rPr>
      </w:pPr>
      <w:r w:rsidRPr="00FF7007">
        <w:rPr>
          <w:rFonts w:ascii="文鼎古印體" w:eastAsia="文鼎古印體" w:hAnsi="標楷體"/>
          <w:sz w:val="32"/>
          <w:szCs w:val="32"/>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324pt" o:ole="">
            <v:imagedata r:id="rId7" o:title=""/>
          </v:shape>
          <o:OLEObject Type="Embed" ProgID="PowerPoint.Show.12" ShapeID="_x0000_i1025" DrawAspect="Content" ObjectID="_1574520568" r:id="rId8"/>
        </w:object>
      </w:r>
    </w:p>
    <w:p w:rsidR="00FF7007" w:rsidRPr="00FF7007" w:rsidRDefault="00FF7007" w:rsidP="00FF7007">
      <w:pPr>
        <w:ind w:left="482"/>
        <w:rPr>
          <w:rFonts w:ascii="標楷體" w:eastAsia="標楷體" w:hAnsi="標楷體"/>
          <w:color w:val="FF0000"/>
          <w:szCs w:val="24"/>
        </w:rPr>
      </w:pPr>
      <w:r w:rsidRPr="00FF7007">
        <w:rPr>
          <w:rFonts w:ascii="標楷體" w:eastAsia="標楷體" w:hAnsi="標楷體"/>
          <w:color w:val="FF0000"/>
          <w:szCs w:val="24"/>
        </w:rPr>
        <w:object w:dxaOrig="7216" w:dyaOrig="5390">
          <v:shape id="_x0000_i1026" type="#_x0000_t75" style="width:475.5pt;height:337.5pt" o:ole="">
            <v:imagedata r:id="rId9" o:title=""/>
          </v:shape>
          <o:OLEObject Type="Embed" ProgID="PowerPoint.Slide.12" ShapeID="_x0000_i1026" DrawAspect="Content" ObjectID="_1574520569" r:id="rId10"/>
        </w:object>
      </w:r>
    </w:p>
    <w:p w:rsidR="00D128C3" w:rsidRPr="003C6DB9" w:rsidRDefault="00D128C3" w:rsidP="00D128C3">
      <w:pPr>
        <w:pStyle w:val="a3"/>
        <w:numPr>
          <w:ilvl w:val="1"/>
          <w:numId w:val="1"/>
        </w:numPr>
        <w:spacing w:line="400" w:lineRule="exact"/>
        <w:ind w:leftChars="0" w:left="1134" w:hanging="654"/>
        <w:rPr>
          <w:rFonts w:ascii="標楷體" w:eastAsia="標楷體" w:hAnsi="標楷體"/>
          <w:color w:val="FF0000"/>
          <w:szCs w:val="24"/>
        </w:rPr>
      </w:pPr>
      <w:r w:rsidRPr="003C6DB9">
        <w:rPr>
          <w:rFonts w:ascii="標楷體" w:eastAsia="標楷體" w:hAnsi="標楷體" w:hint="eastAsia"/>
          <w:szCs w:val="24"/>
        </w:rPr>
        <w:t>統稱方式：舊制年資</w:t>
      </w:r>
      <w:r w:rsidR="00993D8C">
        <w:rPr>
          <w:rFonts w:ascii="標楷體" w:eastAsia="標楷體" w:hAnsi="標楷體" w:hint="eastAsia"/>
          <w:szCs w:val="24"/>
        </w:rPr>
        <w:t>+</w:t>
      </w:r>
      <w:r w:rsidRPr="003C6DB9">
        <w:rPr>
          <w:rFonts w:ascii="標楷體" w:eastAsia="標楷體" w:hAnsi="標楷體" w:hint="eastAsia"/>
          <w:szCs w:val="24"/>
        </w:rPr>
        <w:t>新制年資</w:t>
      </w:r>
      <w:r w:rsidR="00993D8C">
        <w:rPr>
          <w:rFonts w:ascii="標楷體" w:eastAsia="標楷體" w:hAnsi="標楷體" w:hint="eastAsia"/>
          <w:szCs w:val="24"/>
        </w:rPr>
        <w:t>+</w:t>
      </w:r>
      <w:r w:rsidRPr="00993D8C">
        <w:rPr>
          <w:rFonts w:ascii="標楷體" w:eastAsia="標楷體" w:hAnsi="標楷體" w:hint="eastAsia"/>
          <w:szCs w:val="24"/>
        </w:rPr>
        <w:t>改革後。</w:t>
      </w:r>
    </w:p>
    <w:p w:rsidR="00E53239" w:rsidRPr="003C6DB9" w:rsidRDefault="00E53239" w:rsidP="0013649F">
      <w:pPr>
        <w:pStyle w:val="a3"/>
        <w:numPr>
          <w:ilvl w:val="1"/>
          <w:numId w:val="1"/>
        </w:numPr>
        <w:spacing w:line="400" w:lineRule="exact"/>
        <w:ind w:leftChars="0" w:left="1134" w:hanging="654"/>
        <w:rPr>
          <w:rFonts w:ascii="標楷體" w:eastAsia="標楷體" w:hAnsi="標楷體"/>
          <w:szCs w:val="24"/>
        </w:rPr>
      </w:pPr>
      <w:r w:rsidRPr="003C6DB9">
        <w:rPr>
          <w:rFonts w:ascii="標楷體" w:eastAsia="標楷體" w:hAnsi="標楷體" w:hint="eastAsia"/>
          <w:szCs w:val="24"/>
        </w:rPr>
        <w:t>新</w:t>
      </w:r>
      <w:r w:rsidR="00993D8C">
        <w:rPr>
          <w:rFonts w:ascii="標楷體" w:eastAsia="標楷體" w:hAnsi="標楷體" w:hint="eastAsia"/>
          <w:szCs w:val="24"/>
        </w:rPr>
        <w:t>制、</w:t>
      </w:r>
      <w:r w:rsidRPr="003C6DB9">
        <w:rPr>
          <w:rFonts w:ascii="標楷體" w:eastAsia="標楷體" w:hAnsi="標楷體" w:hint="eastAsia"/>
          <w:szCs w:val="24"/>
        </w:rPr>
        <w:t>舊制</w:t>
      </w:r>
      <w:r w:rsidR="000B6A8E" w:rsidRPr="003C6DB9">
        <w:rPr>
          <w:rFonts w:ascii="標楷體" w:eastAsia="標楷體" w:hAnsi="標楷體" w:hint="eastAsia"/>
          <w:szCs w:val="24"/>
        </w:rPr>
        <w:t>年資</w:t>
      </w:r>
      <w:r w:rsidRPr="003C6DB9">
        <w:rPr>
          <w:rFonts w:ascii="標楷體" w:eastAsia="標楷體" w:hAnsi="標楷體" w:hint="eastAsia"/>
          <w:szCs w:val="24"/>
        </w:rPr>
        <w:t>分界</w:t>
      </w:r>
      <w:r w:rsidR="000B6A8E" w:rsidRPr="003C6DB9">
        <w:rPr>
          <w:rFonts w:ascii="標楷體" w:eastAsia="標楷體" w:hAnsi="標楷體" w:hint="eastAsia"/>
          <w:szCs w:val="24"/>
        </w:rPr>
        <w:t>日期</w:t>
      </w:r>
      <w:r w:rsidRPr="003C6DB9">
        <w:rPr>
          <w:rFonts w:ascii="標楷體" w:eastAsia="標楷體" w:hAnsi="標楷體" w:hint="eastAsia"/>
          <w:szCs w:val="24"/>
        </w:rPr>
        <w:t>：</w:t>
      </w:r>
      <w:r w:rsidR="00993D8C" w:rsidRPr="003C6DB9">
        <w:rPr>
          <w:rFonts w:ascii="標楷體" w:eastAsia="標楷體" w:hAnsi="標楷體" w:hint="eastAsia"/>
          <w:szCs w:val="24"/>
        </w:rPr>
        <w:t>職員</w:t>
      </w:r>
      <w:r w:rsidR="00993D8C">
        <w:rPr>
          <w:rFonts w:ascii="標楷體" w:eastAsia="標楷體" w:hAnsi="標楷體" w:hint="eastAsia"/>
          <w:szCs w:val="24"/>
        </w:rPr>
        <w:t>（</w:t>
      </w:r>
      <w:r w:rsidR="00993D8C" w:rsidRPr="003C6DB9">
        <w:rPr>
          <w:rFonts w:ascii="標楷體" w:eastAsia="標楷體" w:hAnsi="標楷體" w:hint="eastAsia"/>
          <w:szCs w:val="24"/>
        </w:rPr>
        <w:t>84.7.1</w:t>
      </w:r>
      <w:r w:rsidR="00993D8C">
        <w:rPr>
          <w:rFonts w:ascii="標楷體" w:eastAsia="標楷體" w:hAnsi="標楷體" w:hint="eastAsia"/>
          <w:szCs w:val="24"/>
        </w:rPr>
        <w:t>）、教師（</w:t>
      </w:r>
      <w:r w:rsidR="00993D8C" w:rsidRPr="003C6DB9">
        <w:rPr>
          <w:rFonts w:ascii="標楷體" w:eastAsia="標楷體" w:hAnsi="標楷體" w:hint="eastAsia"/>
          <w:szCs w:val="24"/>
        </w:rPr>
        <w:t>85.2.1</w:t>
      </w:r>
      <w:r w:rsidR="00993D8C">
        <w:rPr>
          <w:rFonts w:ascii="標楷體" w:eastAsia="標楷體" w:hAnsi="標楷體" w:hint="eastAsia"/>
          <w:szCs w:val="24"/>
        </w:rPr>
        <w:t>）</w:t>
      </w:r>
    </w:p>
    <w:p w:rsidR="00834E29" w:rsidRPr="003C6DB9" w:rsidRDefault="000B6A8E" w:rsidP="0013649F">
      <w:pPr>
        <w:pStyle w:val="a3"/>
        <w:numPr>
          <w:ilvl w:val="1"/>
          <w:numId w:val="1"/>
        </w:numPr>
        <w:spacing w:line="400" w:lineRule="exact"/>
        <w:ind w:leftChars="0" w:left="1134" w:hanging="654"/>
        <w:rPr>
          <w:rFonts w:ascii="標楷體" w:eastAsia="標楷體" w:hAnsi="標楷體"/>
          <w:color w:val="000000" w:themeColor="text1"/>
          <w:szCs w:val="24"/>
        </w:rPr>
      </w:pPr>
      <w:r w:rsidRPr="00351399">
        <w:rPr>
          <w:rFonts w:ascii="標楷體" w:eastAsia="標楷體" w:hAnsi="標楷體" w:hint="eastAsia"/>
          <w:color w:val="000000" w:themeColor="text1"/>
          <w:szCs w:val="24"/>
          <w:highlight w:val="yellow"/>
        </w:rPr>
        <w:t>本次</w:t>
      </w:r>
      <w:r w:rsidRPr="00351399">
        <w:rPr>
          <w:rFonts w:ascii="標楷體" w:eastAsia="標楷體" w:hAnsi="標楷體" w:hint="eastAsia"/>
          <w:b/>
          <w:color w:val="000000" w:themeColor="text1"/>
          <w:szCs w:val="24"/>
          <w:highlight w:val="yellow"/>
        </w:rPr>
        <w:t>年金改革</w:t>
      </w:r>
      <w:r w:rsidR="00834E29" w:rsidRPr="00351399">
        <w:rPr>
          <w:rFonts w:ascii="標楷體" w:eastAsia="標楷體" w:hAnsi="標楷體" w:hint="eastAsia"/>
          <w:color w:val="000000" w:themeColor="text1"/>
          <w:szCs w:val="24"/>
          <w:highlight w:val="yellow"/>
        </w:rPr>
        <w:t>除下列2項自</w:t>
      </w:r>
      <w:r w:rsidR="00834E29" w:rsidRPr="00351399">
        <w:rPr>
          <w:rFonts w:ascii="標楷體" w:eastAsia="標楷體" w:hAnsi="標楷體" w:hint="eastAsia"/>
          <w:b/>
          <w:color w:val="000000" w:themeColor="text1"/>
          <w:szCs w:val="24"/>
          <w:highlight w:val="yellow"/>
        </w:rPr>
        <w:t>總統公布日施行（106.8.11）</w:t>
      </w:r>
      <w:r w:rsidR="00834E29" w:rsidRPr="00351399">
        <w:rPr>
          <w:rFonts w:ascii="標楷體" w:eastAsia="標楷體" w:hAnsi="標楷體" w:hint="eastAsia"/>
          <w:color w:val="000000" w:themeColor="text1"/>
          <w:szCs w:val="24"/>
          <w:highlight w:val="yellow"/>
        </w:rPr>
        <w:t>外，餘均</w:t>
      </w:r>
      <w:r w:rsidR="00834E29" w:rsidRPr="00351399">
        <w:rPr>
          <w:rFonts w:ascii="標楷體" w:eastAsia="標楷體" w:hAnsi="標楷體" w:hint="eastAsia"/>
          <w:b/>
          <w:i/>
          <w:color w:val="FF0000"/>
          <w:szCs w:val="24"/>
          <w:highlight w:val="yellow"/>
        </w:rPr>
        <w:t>自107.7.1起實施</w:t>
      </w:r>
      <w:r w:rsidR="00834E29" w:rsidRPr="00351399">
        <w:rPr>
          <w:rFonts w:ascii="標楷體" w:eastAsia="標楷體" w:hAnsi="標楷體" w:hint="eastAsia"/>
          <w:color w:val="FF0000"/>
          <w:szCs w:val="24"/>
          <w:highlight w:val="yellow"/>
        </w:rPr>
        <w:t>，</w:t>
      </w:r>
      <w:r w:rsidR="003C6DB9" w:rsidRPr="00351399">
        <w:rPr>
          <w:rFonts w:ascii="標楷體" w:eastAsia="標楷體" w:hAnsi="標楷體" w:hint="eastAsia"/>
          <w:color w:val="000000" w:themeColor="text1"/>
          <w:szCs w:val="24"/>
          <w:highlight w:val="yellow"/>
        </w:rPr>
        <w:t>目前</w:t>
      </w:r>
      <w:r w:rsidR="00834E29" w:rsidRPr="00351399">
        <w:rPr>
          <w:rFonts w:ascii="標楷體" w:eastAsia="標楷體" w:hAnsi="標楷體" w:hint="eastAsia"/>
          <w:color w:val="000000" w:themeColor="text1"/>
          <w:szCs w:val="24"/>
          <w:highlight w:val="yellow"/>
        </w:rPr>
        <w:t>退休仍適用現行規定。</w:t>
      </w:r>
    </w:p>
    <w:p w:rsidR="000B6A8E" w:rsidRPr="003C6DB9" w:rsidRDefault="00834E29" w:rsidP="0013649F">
      <w:pPr>
        <w:pStyle w:val="a3"/>
        <w:numPr>
          <w:ilvl w:val="2"/>
          <w:numId w:val="4"/>
        </w:numPr>
        <w:spacing w:line="400" w:lineRule="exact"/>
        <w:ind w:leftChars="377" w:left="1188" w:hanging="283"/>
        <w:rPr>
          <w:rFonts w:ascii="標楷體" w:eastAsia="標楷體" w:hAnsi="標楷體"/>
          <w:color w:val="000000" w:themeColor="text1"/>
          <w:szCs w:val="24"/>
        </w:rPr>
      </w:pPr>
      <w:r w:rsidRPr="00D128C3">
        <w:rPr>
          <w:rFonts w:ascii="標楷體" w:eastAsia="標楷體" w:hAnsi="標楷體" w:hint="eastAsia"/>
          <w:b/>
          <w:color w:val="000000" w:themeColor="text1"/>
          <w:szCs w:val="24"/>
          <w:u w:val="single"/>
        </w:rPr>
        <w:t>育嬰留職停薪</w:t>
      </w:r>
      <w:r w:rsidRPr="003C6DB9">
        <w:rPr>
          <w:rFonts w:ascii="標楷體" w:eastAsia="標楷體" w:hAnsi="標楷體" w:hint="eastAsia"/>
          <w:color w:val="000000" w:themeColor="text1"/>
          <w:szCs w:val="24"/>
        </w:rPr>
        <w:t>（106.08.11後育嬰年資）得自付全額</w:t>
      </w:r>
      <w:r w:rsidR="003C6DB9" w:rsidRPr="003C6DB9">
        <w:rPr>
          <w:rFonts w:ascii="標楷體" w:eastAsia="標楷體" w:hAnsi="標楷體" w:hint="eastAsia"/>
          <w:color w:val="000000" w:themeColor="text1"/>
          <w:szCs w:val="24"/>
        </w:rPr>
        <w:t>（原自付35%+政府負擔65%）</w:t>
      </w:r>
      <w:r w:rsidRPr="003C6DB9">
        <w:rPr>
          <w:rFonts w:ascii="標楷體" w:eastAsia="標楷體" w:hAnsi="標楷體" w:hint="eastAsia"/>
          <w:color w:val="000000" w:themeColor="text1"/>
          <w:szCs w:val="24"/>
        </w:rPr>
        <w:t>退撫基金</w:t>
      </w:r>
      <w:r w:rsidR="003C6DB9">
        <w:rPr>
          <w:rFonts w:ascii="標楷體" w:eastAsia="標楷體" w:hAnsi="標楷體" w:hint="eastAsia"/>
          <w:color w:val="000000" w:themeColor="text1"/>
          <w:szCs w:val="24"/>
        </w:rPr>
        <w:t>，</w:t>
      </w:r>
      <w:r w:rsidRPr="003C6DB9">
        <w:rPr>
          <w:rFonts w:ascii="標楷體" w:eastAsia="標楷體" w:hAnsi="標楷體" w:hint="eastAsia"/>
          <w:color w:val="000000" w:themeColor="text1"/>
          <w:szCs w:val="24"/>
        </w:rPr>
        <w:t>併計退休年資。</w:t>
      </w:r>
    </w:p>
    <w:p w:rsidR="000B6A8E" w:rsidRPr="003C6DB9" w:rsidRDefault="00F029F1" w:rsidP="0013649F">
      <w:pPr>
        <w:pStyle w:val="a3"/>
        <w:numPr>
          <w:ilvl w:val="2"/>
          <w:numId w:val="4"/>
        </w:numPr>
        <w:spacing w:line="400" w:lineRule="exact"/>
        <w:ind w:leftChars="377" w:left="1188" w:hanging="283"/>
        <w:rPr>
          <w:rFonts w:ascii="標楷體" w:eastAsia="標楷體" w:hAnsi="標楷體"/>
          <w:color w:val="000000" w:themeColor="text1"/>
          <w:szCs w:val="24"/>
        </w:rPr>
      </w:pPr>
      <w:r w:rsidRPr="00D128C3">
        <w:rPr>
          <w:rFonts w:ascii="標楷體" w:eastAsia="標楷體" w:hAnsi="標楷體" w:hint="eastAsia"/>
          <w:b/>
          <w:color w:val="000000" w:themeColor="text1"/>
          <w:szCs w:val="24"/>
          <w:u w:val="single"/>
        </w:rPr>
        <w:t>退撫給與得設立專戶</w:t>
      </w:r>
      <w:r w:rsidRPr="003C6DB9">
        <w:rPr>
          <w:rFonts w:ascii="標楷體" w:eastAsia="標楷體" w:hAnsi="標楷體" w:hint="eastAsia"/>
          <w:color w:val="000000" w:themeColor="text1"/>
          <w:szCs w:val="24"/>
        </w:rPr>
        <w:t>，專戶內之存款不得作為抵銷、扣押、供擔保或強制執行之標的，手續繁複，有需要再申請。</w:t>
      </w:r>
    </w:p>
    <w:p w:rsidR="00F029F1" w:rsidRPr="00D128C3" w:rsidRDefault="00F029F1" w:rsidP="0013649F">
      <w:pPr>
        <w:pStyle w:val="a3"/>
        <w:numPr>
          <w:ilvl w:val="1"/>
          <w:numId w:val="1"/>
        </w:numPr>
        <w:spacing w:line="400" w:lineRule="exact"/>
        <w:ind w:leftChars="0" w:left="1134" w:hanging="654"/>
        <w:rPr>
          <w:rFonts w:ascii="標楷體" w:eastAsia="標楷體" w:hAnsi="標楷體"/>
          <w:b/>
          <w:szCs w:val="24"/>
        </w:rPr>
      </w:pPr>
      <w:r w:rsidRPr="00D128C3">
        <w:rPr>
          <w:rFonts w:ascii="標楷體" w:eastAsia="標楷體" w:hAnsi="標楷體"/>
          <w:b/>
          <w:szCs w:val="24"/>
        </w:rPr>
        <w:t>取消</w:t>
      </w:r>
      <w:r w:rsidRPr="00D128C3">
        <w:rPr>
          <w:rFonts w:ascii="標楷體" w:eastAsia="標楷體" w:hAnsi="標楷體" w:hint="eastAsia"/>
          <w:b/>
          <w:szCs w:val="24"/>
        </w:rPr>
        <w:t>55歲退休加發5個基數之日期：</w:t>
      </w:r>
    </w:p>
    <w:p w:rsidR="00E53239" w:rsidRPr="003C6DB9" w:rsidRDefault="00F029F1" w:rsidP="0013649F">
      <w:pPr>
        <w:pStyle w:val="a3"/>
        <w:numPr>
          <w:ilvl w:val="2"/>
          <w:numId w:val="1"/>
        </w:numPr>
        <w:spacing w:line="400" w:lineRule="exact"/>
        <w:ind w:leftChars="0"/>
        <w:rPr>
          <w:rFonts w:ascii="標楷體" w:eastAsia="標楷體" w:hAnsi="標楷體"/>
          <w:szCs w:val="24"/>
        </w:rPr>
      </w:pPr>
      <w:r w:rsidRPr="003C6DB9">
        <w:rPr>
          <w:rFonts w:ascii="標楷體" w:eastAsia="標楷體" w:hAnsi="標楷體" w:hint="eastAsia"/>
          <w:szCs w:val="24"/>
        </w:rPr>
        <w:t>職員：100.1.1（過渡期1年）</w:t>
      </w:r>
    </w:p>
    <w:p w:rsidR="00F029F1" w:rsidRPr="003C6DB9" w:rsidRDefault="00F029F1" w:rsidP="0013649F">
      <w:pPr>
        <w:pStyle w:val="a3"/>
        <w:numPr>
          <w:ilvl w:val="2"/>
          <w:numId w:val="1"/>
        </w:numPr>
        <w:spacing w:line="400" w:lineRule="exact"/>
        <w:ind w:leftChars="0"/>
        <w:rPr>
          <w:rFonts w:ascii="標楷體" w:eastAsia="標楷體" w:hAnsi="標楷體"/>
          <w:szCs w:val="24"/>
        </w:rPr>
      </w:pPr>
      <w:r w:rsidRPr="003C6DB9">
        <w:rPr>
          <w:rFonts w:ascii="標楷體" w:eastAsia="標楷體" w:hAnsi="標楷體" w:hint="eastAsia"/>
          <w:szCs w:val="24"/>
        </w:rPr>
        <w:t>教師：107.7.1（因未及於100年同步改革，本次改革未設過渡期）</w:t>
      </w:r>
    </w:p>
    <w:p w:rsidR="00F029F1" w:rsidRPr="003C6DB9" w:rsidRDefault="00F029F1" w:rsidP="0013649F">
      <w:pPr>
        <w:pStyle w:val="a3"/>
        <w:numPr>
          <w:ilvl w:val="1"/>
          <w:numId w:val="1"/>
        </w:numPr>
        <w:spacing w:line="400" w:lineRule="exact"/>
        <w:ind w:leftChars="0"/>
        <w:rPr>
          <w:rFonts w:ascii="標楷體" w:eastAsia="標楷體" w:hAnsi="標楷體"/>
          <w:b/>
          <w:szCs w:val="24"/>
        </w:rPr>
      </w:pPr>
      <w:r w:rsidRPr="003C6DB9">
        <w:rPr>
          <w:rFonts w:ascii="標楷體" w:eastAsia="標楷體" w:hAnsi="標楷體" w:hint="eastAsia"/>
          <w:b/>
          <w:szCs w:val="24"/>
        </w:rPr>
        <w:t>改革後退撫法施行之過渡規定？</w:t>
      </w:r>
    </w:p>
    <w:p w:rsidR="00F029F1" w:rsidRPr="003C6DB9" w:rsidRDefault="00F029F1" w:rsidP="0013649F">
      <w:pPr>
        <w:pStyle w:val="a3"/>
        <w:numPr>
          <w:ilvl w:val="2"/>
          <w:numId w:val="1"/>
        </w:numPr>
        <w:spacing w:line="400" w:lineRule="exact"/>
        <w:ind w:leftChars="0"/>
        <w:rPr>
          <w:rFonts w:ascii="標楷體" w:eastAsia="標楷體" w:hAnsi="標楷體"/>
          <w:b/>
          <w:szCs w:val="24"/>
        </w:rPr>
      </w:pPr>
      <w:r w:rsidRPr="003C6DB9">
        <w:rPr>
          <w:rFonts w:ascii="標楷體" w:eastAsia="標楷體" w:hAnsi="標楷體" w:hint="eastAsia"/>
          <w:b/>
          <w:szCs w:val="24"/>
        </w:rPr>
        <w:t>遺屬年金（原月撫慰金）制度</w:t>
      </w:r>
      <w:r w:rsidRPr="003C6DB9">
        <w:rPr>
          <w:rFonts w:ascii="標楷體" w:eastAsia="標楷體" w:hAnsi="標楷體" w:hint="eastAsia"/>
          <w:szCs w:val="24"/>
        </w:rPr>
        <w:t>：</w:t>
      </w:r>
    </w:p>
    <w:p w:rsidR="00F029F1" w:rsidRPr="003C6DB9" w:rsidRDefault="00F029F1" w:rsidP="0013649F">
      <w:pPr>
        <w:pStyle w:val="a3"/>
        <w:numPr>
          <w:ilvl w:val="3"/>
          <w:numId w:val="7"/>
        </w:numPr>
        <w:spacing w:line="400" w:lineRule="exact"/>
        <w:ind w:leftChars="0"/>
        <w:rPr>
          <w:rFonts w:ascii="標楷體" w:eastAsia="標楷體" w:hAnsi="標楷體"/>
          <w:szCs w:val="24"/>
        </w:rPr>
      </w:pPr>
      <w:r w:rsidRPr="003C6DB9">
        <w:rPr>
          <w:rFonts w:ascii="標楷體" w:eastAsia="標楷體" w:hAnsi="標楷體" w:hint="eastAsia"/>
          <w:szCs w:val="24"/>
        </w:rPr>
        <w:t>107.7.1施行1年後，自</w:t>
      </w:r>
      <w:r w:rsidRPr="003C6DB9">
        <w:rPr>
          <w:rFonts w:ascii="標楷體" w:eastAsia="標楷體" w:hAnsi="標楷體" w:hint="eastAsia"/>
          <w:color w:val="FF0000"/>
          <w:szCs w:val="24"/>
        </w:rPr>
        <w:t>108.7.1</w:t>
      </w:r>
      <w:r w:rsidRPr="003C6DB9">
        <w:rPr>
          <w:rFonts w:ascii="標楷體" w:eastAsia="標楷體" w:hAnsi="標楷體" w:hint="eastAsia"/>
          <w:szCs w:val="24"/>
        </w:rPr>
        <w:t>以後亡故者適用。</w:t>
      </w:r>
    </w:p>
    <w:p w:rsidR="00F029F1" w:rsidRPr="003C6DB9" w:rsidRDefault="00F029F1" w:rsidP="0013649F">
      <w:pPr>
        <w:pStyle w:val="a3"/>
        <w:numPr>
          <w:ilvl w:val="3"/>
          <w:numId w:val="7"/>
        </w:numPr>
        <w:spacing w:line="400" w:lineRule="exact"/>
        <w:ind w:leftChars="0"/>
        <w:rPr>
          <w:rFonts w:ascii="標楷體" w:eastAsia="標楷體" w:hAnsi="標楷體"/>
          <w:szCs w:val="24"/>
        </w:rPr>
      </w:pPr>
      <w:r w:rsidRPr="003C6DB9">
        <w:rPr>
          <w:rFonts w:ascii="標楷體" w:eastAsia="標楷體" w:hAnsi="標楷體" w:hint="eastAsia"/>
          <w:szCs w:val="24"/>
        </w:rPr>
        <w:t>法定婚姻關係於月退休人員亡故時，已累積存續10年以上，未再婚，年滿55歲之配偶，得擇領終身遺屬年金。</w:t>
      </w:r>
      <w:r w:rsidRPr="003C6DB9">
        <w:rPr>
          <w:rFonts w:ascii="標楷體" w:eastAsia="標楷體" w:hAnsi="標楷體" w:hint="eastAsia"/>
          <w:color w:val="FF0000"/>
          <w:szCs w:val="24"/>
          <w:u w:val="single"/>
        </w:rPr>
        <w:t>（新法修正不限退休前結婚者）</w:t>
      </w:r>
    </w:p>
    <w:p w:rsidR="00F029F1" w:rsidRPr="003C6DB9" w:rsidRDefault="00F029F1" w:rsidP="0013649F">
      <w:pPr>
        <w:pStyle w:val="a3"/>
        <w:numPr>
          <w:ilvl w:val="3"/>
          <w:numId w:val="7"/>
        </w:numPr>
        <w:spacing w:line="400" w:lineRule="exact"/>
        <w:ind w:leftChars="0"/>
        <w:rPr>
          <w:rFonts w:ascii="標楷體" w:eastAsia="標楷體" w:hAnsi="標楷體"/>
          <w:szCs w:val="24"/>
        </w:rPr>
      </w:pPr>
      <w:r w:rsidRPr="003C6DB9">
        <w:rPr>
          <w:rFonts w:ascii="標楷體" w:eastAsia="標楷體" w:hAnsi="標楷體" w:hint="eastAsia"/>
          <w:szCs w:val="24"/>
        </w:rPr>
        <w:t>遺族同時支領由政府預算、公營事業機構支給之定期性給與者，不得擇領遺屬年金，只能領</w:t>
      </w:r>
      <w:r w:rsidRPr="003C6DB9">
        <w:rPr>
          <w:rFonts w:ascii="標楷體" w:eastAsia="標楷體" w:hAnsi="標楷體" w:hint="eastAsia"/>
          <w:b/>
          <w:szCs w:val="24"/>
        </w:rPr>
        <w:t>遺屬一次金</w:t>
      </w:r>
      <w:r w:rsidRPr="003C6DB9">
        <w:rPr>
          <w:rFonts w:ascii="標楷體" w:eastAsia="標楷體" w:hAnsi="標楷體" w:hint="eastAsia"/>
          <w:szCs w:val="24"/>
        </w:rPr>
        <w:t>。</w:t>
      </w:r>
    </w:p>
    <w:p w:rsidR="00F029F1" w:rsidRPr="003C6DB9" w:rsidRDefault="008E4AA7" w:rsidP="0013649F">
      <w:pPr>
        <w:pStyle w:val="a3"/>
        <w:numPr>
          <w:ilvl w:val="2"/>
          <w:numId w:val="1"/>
        </w:numPr>
        <w:spacing w:line="400" w:lineRule="exact"/>
        <w:ind w:leftChars="0"/>
        <w:rPr>
          <w:rFonts w:ascii="標楷體" w:eastAsia="標楷體" w:hAnsi="標楷體"/>
          <w:b/>
          <w:szCs w:val="24"/>
        </w:rPr>
      </w:pPr>
      <w:r w:rsidRPr="003C6DB9">
        <w:rPr>
          <w:rFonts w:ascii="標楷體" w:eastAsia="標楷體" w:hAnsi="標楷體" w:hint="eastAsia"/>
          <w:b/>
          <w:szCs w:val="24"/>
        </w:rPr>
        <w:t>取消年資補償金：</w:t>
      </w:r>
      <w:r w:rsidRPr="003C6DB9">
        <w:rPr>
          <w:rFonts w:ascii="標楷體" w:eastAsia="標楷體" w:hAnsi="標楷體" w:hint="eastAsia"/>
          <w:color w:val="FF0000"/>
          <w:szCs w:val="24"/>
          <w:u w:val="single"/>
        </w:rPr>
        <w:t>（無舊制年資者無本項</w:t>
      </w:r>
      <w:r w:rsidR="003C6DB9">
        <w:rPr>
          <w:rFonts w:ascii="標楷體" w:eastAsia="標楷體" w:hAnsi="標楷體" w:hint="eastAsia"/>
          <w:color w:val="FF0000"/>
          <w:szCs w:val="24"/>
          <w:u w:val="single"/>
        </w:rPr>
        <w:t>；有</w:t>
      </w:r>
      <w:r w:rsidRPr="003C6DB9">
        <w:rPr>
          <w:rFonts w:ascii="標楷體" w:eastAsia="標楷體" w:hAnsi="標楷體" w:hint="eastAsia"/>
          <w:color w:val="FF0000"/>
          <w:szCs w:val="24"/>
          <w:u w:val="single"/>
        </w:rPr>
        <w:t>舊制年資不滿15年</w:t>
      </w:r>
      <w:r w:rsidR="003C6DB9">
        <w:rPr>
          <w:rFonts w:ascii="標楷體" w:eastAsia="標楷體" w:hAnsi="標楷體" w:hint="eastAsia"/>
          <w:color w:val="FF0000"/>
          <w:szCs w:val="24"/>
          <w:u w:val="single"/>
        </w:rPr>
        <w:t>者</w:t>
      </w:r>
      <w:r w:rsidRPr="003C6DB9">
        <w:rPr>
          <w:rFonts w:ascii="標楷體" w:eastAsia="標楷體" w:hAnsi="標楷體" w:hint="eastAsia"/>
          <w:color w:val="FF0000"/>
          <w:szCs w:val="24"/>
          <w:u w:val="single"/>
        </w:rPr>
        <w:t>才有月補償金或一次補償金）</w:t>
      </w:r>
    </w:p>
    <w:p w:rsidR="008E4AA7" w:rsidRPr="003C6DB9" w:rsidRDefault="008E4AA7" w:rsidP="0013649F">
      <w:pPr>
        <w:pStyle w:val="a3"/>
        <w:numPr>
          <w:ilvl w:val="3"/>
          <w:numId w:val="8"/>
        </w:numPr>
        <w:spacing w:line="400" w:lineRule="exact"/>
        <w:ind w:leftChars="0"/>
        <w:rPr>
          <w:rFonts w:ascii="標楷體" w:eastAsia="標楷體" w:hAnsi="標楷體"/>
          <w:szCs w:val="24"/>
        </w:rPr>
      </w:pPr>
      <w:r w:rsidRPr="003C6DB9">
        <w:rPr>
          <w:rFonts w:ascii="標楷體" w:eastAsia="標楷體" w:hAnsi="標楷體" w:hint="eastAsia"/>
          <w:szCs w:val="24"/>
        </w:rPr>
        <w:lastRenderedPageBreak/>
        <w:t>107.7.1施行1年後，自</w:t>
      </w:r>
      <w:r w:rsidRPr="003C6DB9">
        <w:rPr>
          <w:rFonts w:ascii="標楷體" w:eastAsia="標楷體" w:hAnsi="標楷體" w:hint="eastAsia"/>
          <w:color w:val="FF0000"/>
          <w:szCs w:val="24"/>
        </w:rPr>
        <w:t>108.7.1</w:t>
      </w:r>
      <w:r w:rsidRPr="003C6DB9">
        <w:rPr>
          <w:rFonts w:ascii="標楷體" w:eastAsia="標楷體" w:hAnsi="標楷體" w:hint="eastAsia"/>
          <w:szCs w:val="24"/>
        </w:rPr>
        <w:t>以後不再發給年資補償金。</w:t>
      </w:r>
    </w:p>
    <w:p w:rsidR="008E4AA7" w:rsidRPr="003C6DB9" w:rsidRDefault="008E4AA7" w:rsidP="0013649F">
      <w:pPr>
        <w:pStyle w:val="a3"/>
        <w:numPr>
          <w:ilvl w:val="3"/>
          <w:numId w:val="8"/>
        </w:numPr>
        <w:spacing w:line="400" w:lineRule="exact"/>
        <w:ind w:leftChars="0"/>
        <w:rPr>
          <w:rFonts w:ascii="標楷體" w:eastAsia="標楷體" w:hAnsi="標楷體"/>
          <w:szCs w:val="24"/>
        </w:rPr>
      </w:pPr>
      <w:r w:rsidRPr="003C6DB9">
        <w:rPr>
          <w:rFonts w:ascii="標楷體" w:eastAsia="標楷體" w:hAnsi="標楷體" w:hint="eastAsia"/>
          <w:szCs w:val="24"/>
        </w:rPr>
        <w:t>已審定者，照原規定發給，但須受所得替代率限制。</w:t>
      </w:r>
    </w:p>
    <w:p w:rsidR="008E4AA7" w:rsidRPr="003C6DB9" w:rsidRDefault="008E4AA7" w:rsidP="0013649F">
      <w:pPr>
        <w:pStyle w:val="a3"/>
        <w:numPr>
          <w:ilvl w:val="3"/>
          <w:numId w:val="8"/>
        </w:numPr>
        <w:spacing w:line="400" w:lineRule="exact"/>
        <w:ind w:leftChars="0"/>
        <w:rPr>
          <w:rFonts w:ascii="標楷體" w:eastAsia="標楷體" w:hAnsi="標楷體"/>
          <w:szCs w:val="24"/>
        </w:rPr>
      </w:pPr>
      <w:r w:rsidRPr="003C6DB9">
        <w:rPr>
          <w:rFonts w:ascii="標楷體" w:eastAsia="標楷體" w:hAnsi="標楷體" w:hint="eastAsia"/>
          <w:szCs w:val="24"/>
        </w:rPr>
        <w:t>原審定擇領月補償金者，於法案公布施行前、後，所領月補償金金額仍未達原得領取之一次補償金金額者，補發其餘額。</w:t>
      </w:r>
    </w:p>
    <w:p w:rsidR="00F029F1" w:rsidRPr="003C6DB9" w:rsidRDefault="008E4AA7" w:rsidP="0013649F">
      <w:pPr>
        <w:pStyle w:val="a3"/>
        <w:numPr>
          <w:ilvl w:val="2"/>
          <w:numId w:val="1"/>
        </w:numPr>
        <w:spacing w:line="400" w:lineRule="exact"/>
        <w:ind w:leftChars="0"/>
        <w:rPr>
          <w:rFonts w:ascii="標楷體" w:eastAsia="標楷體" w:hAnsi="標楷體"/>
          <w:b/>
          <w:szCs w:val="24"/>
        </w:rPr>
      </w:pPr>
      <w:r w:rsidRPr="003C6DB9">
        <w:rPr>
          <w:rFonts w:ascii="標楷體" w:eastAsia="標楷體" w:hAnsi="標楷體" w:hint="eastAsia"/>
          <w:b/>
          <w:szCs w:val="24"/>
        </w:rPr>
        <w:t>再任</w:t>
      </w:r>
      <w:r w:rsidRPr="003C6DB9">
        <w:rPr>
          <w:rFonts w:ascii="標楷體" w:eastAsia="標楷體" w:hAnsi="標楷體" w:hint="eastAsia"/>
          <w:b/>
          <w:color w:val="FF0000"/>
          <w:szCs w:val="24"/>
        </w:rPr>
        <w:t>私校</w:t>
      </w:r>
      <w:r w:rsidRPr="003C6DB9">
        <w:rPr>
          <w:rFonts w:ascii="標楷體" w:eastAsia="標楷體" w:hAnsi="標楷體" w:hint="eastAsia"/>
          <w:szCs w:val="24"/>
        </w:rPr>
        <w:t>每月薪酬達法定基本工資（</w:t>
      </w:r>
      <w:r w:rsidR="0013649F" w:rsidRPr="003C6DB9">
        <w:rPr>
          <w:rFonts w:ascii="標楷體" w:eastAsia="標楷體" w:hAnsi="標楷體" w:hint="eastAsia"/>
          <w:szCs w:val="24"/>
        </w:rPr>
        <w:t>107.1.1起調整</w:t>
      </w:r>
      <w:r w:rsidR="00993D8C">
        <w:rPr>
          <w:rFonts w:ascii="標楷體" w:eastAsia="標楷體" w:hAnsi="標楷體" w:hint="eastAsia"/>
          <w:szCs w:val="24"/>
        </w:rPr>
        <w:t>為</w:t>
      </w:r>
      <w:r w:rsidR="0013649F" w:rsidRPr="003C6DB9">
        <w:rPr>
          <w:rFonts w:ascii="標楷體" w:eastAsia="標楷體" w:hAnsi="標楷體" w:hint="eastAsia"/>
          <w:szCs w:val="24"/>
        </w:rPr>
        <w:t>22,000元</w:t>
      </w:r>
      <w:r w:rsidRPr="003C6DB9">
        <w:rPr>
          <w:rFonts w:ascii="標楷體" w:eastAsia="標楷體" w:hAnsi="標楷體" w:hint="eastAsia"/>
          <w:szCs w:val="24"/>
        </w:rPr>
        <w:t>）者，應停發月退休金及優惠存款：107.7.1施行之日起之下一學年度，即自</w:t>
      </w:r>
      <w:r w:rsidRPr="003C6DB9">
        <w:rPr>
          <w:rFonts w:ascii="標楷體" w:eastAsia="標楷體" w:hAnsi="標楷體" w:hint="eastAsia"/>
          <w:b/>
          <w:color w:val="FF0000"/>
          <w:szCs w:val="24"/>
          <w:u w:val="single"/>
        </w:rPr>
        <w:t>107</w:t>
      </w:r>
      <w:r w:rsidRPr="003C6DB9">
        <w:rPr>
          <w:rFonts w:ascii="標楷體" w:eastAsia="標楷體" w:hAnsi="標楷體" w:hint="eastAsia"/>
          <w:b/>
          <w:color w:val="FF0000"/>
          <w:szCs w:val="24"/>
        </w:rPr>
        <w:t>.8.1</w:t>
      </w:r>
      <w:r w:rsidRPr="003C6DB9">
        <w:rPr>
          <w:rFonts w:ascii="標楷體" w:eastAsia="標楷體" w:hAnsi="標楷體" w:hint="eastAsia"/>
          <w:b/>
          <w:szCs w:val="24"/>
        </w:rPr>
        <w:t>起</w:t>
      </w:r>
      <w:r w:rsidRPr="003C6DB9">
        <w:rPr>
          <w:rFonts w:ascii="標楷體" w:eastAsia="標楷體" w:hAnsi="標楷體" w:hint="eastAsia"/>
          <w:szCs w:val="24"/>
        </w:rPr>
        <w:t>適用。</w:t>
      </w:r>
    </w:p>
    <w:p w:rsidR="00F029F1" w:rsidRDefault="00D128C3" w:rsidP="0013649F">
      <w:pPr>
        <w:pStyle w:val="a3"/>
        <w:numPr>
          <w:ilvl w:val="1"/>
          <w:numId w:val="1"/>
        </w:numPr>
        <w:spacing w:line="400" w:lineRule="exact"/>
        <w:ind w:leftChars="0"/>
        <w:rPr>
          <w:rFonts w:ascii="標楷體" w:eastAsia="標楷體" w:hAnsi="標楷體"/>
          <w:b/>
          <w:szCs w:val="24"/>
        </w:rPr>
      </w:pPr>
      <w:r>
        <w:rPr>
          <w:rFonts w:ascii="標楷體" w:eastAsia="標楷體" w:hAnsi="標楷體"/>
          <w:b/>
          <w:szCs w:val="24"/>
        </w:rPr>
        <w:t>新法施行前</w:t>
      </w:r>
      <w:r>
        <w:rPr>
          <w:rFonts w:ascii="標楷體" w:eastAsia="標楷體" w:hAnsi="標楷體" w:hint="eastAsia"/>
          <w:b/>
          <w:szCs w:val="24"/>
        </w:rPr>
        <w:t>、</w:t>
      </w:r>
      <w:r>
        <w:rPr>
          <w:rFonts w:ascii="標楷體" w:eastAsia="標楷體" w:hAnsi="標楷體"/>
          <w:b/>
          <w:szCs w:val="24"/>
        </w:rPr>
        <w:t>後退休權益比較：</w:t>
      </w:r>
    </w:p>
    <w:p w:rsidR="00D128C3" w:rsidRPr="00D128C3" w:rsidRDefault="00D128C3" w:rsidP="009D685A">
      <w:pPr>
        <w:ind w:leftChars="401" w:left="962"/>
        <w:rPr>
          <w:rFonts w:ascii="標楷體" w:eastAsia="標楷體" w:hAnsi="標楷體"/>
          <w:b/>
          <w:szCs w:val="24"/>
        </w:rPr>
      </w:pPr>
      <w:r>
        <w:rPr>
          <w:noProof/>
        </w:rPr>
        <w:drawing>
          <wp:inline distT="0" distB="0" distL="0" distR="0">
            <wp:extent cx="4953000" cy="2920206"/>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6204" t="25720" r="28240" b="16049"/>
                    <a:stretch/>
                  </pic:blipFill>
                  <pic:spPr bwMode="auto">
                    <a:xfrm>
                      <a:off x="0" y="0"/>
                      <a:ext cx="4953000" cy="29202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91E" w:rsidRDefault="00C6791E" w:rsidP="0013649F">
      <w:pPr>
        <w:pStyle w:val="a3"/>
        <w:numPr>
          <w:ilvl w:val="1"/>
          <w:numId w:val="1"/>
        </w:numPr>
        <w:spacing w:line="400" w:lineRule="exact"/>
        <w:ind w:leftChars="0"/>
        <w:rPr>
          <w:rFonts w:ascii="標楷體" w:eastAsia="標楷體" w:hAnsi="標楷體"/>
          <w:b/>
          <w:szCs w:val="24"/>
        </w:rPr>
      </w:pPr>
      <w:r w:rsidRPr="003C6DB9">
        <w:rPr>
          <w:rFonts w:ascii="標楷體" w:eastAsia="標楷體" w:hAnsi="標楷體" w:hint="eastAsia"/>
          <w:b/>
          <w:szCs w:val="24"/>
        </w:rPr>
        <w:t>試算逐年調降退休金（</w:t>
      </w:r>
      <w:r w:rsidRPr="00D8629A">
        <w:rPr>
          <w:rFonts w:ascii="標楷體" w:eastAsia="標楷體" w:hAnsi="標楷體" w:hint="eastAsia"/>
          <w:color w:val="FF0000"/>
          <w:szCs w:val="24"/>
        </w:rPr>
        <w:t>調降前2年半公保9%?</w:t>
      </w:r>
      <w:r w:rsidRPr="003C6DB9">
        <w:rPr>
          <w:rFonts w:ascii="標楷體" w:eastAsia="標楷體" w:hAnsi="標楷體" w:hint="eastAsia"/>
          <w:b/>
          <w:szCs w:val="24"/>
        </w:rPr>
        <w:t>）</w:t>
      </w:r>
      <w:r w:rsidR="00904C5A">
        <w:rPr>
          <w:rFonts w:ascii="標楷體" w:eastAsia="標楷體" w:hAnsi="標楷體" w:hint="eastAsia"/>
          <w:b/>
          <w:szCs w:val="24"/>
        </w:rPr>
        <w:t>案例：</w:t>
      </w:r>
    </w:p>
    <w:p w:rsidR="00012C53" w:rsidRPr="006204A7" w:rsidRDefault="006204A7" w:rsidP="009D685A">
      <w:pPr>
        <w:ind w:leftChars="401" w:left="962"/>
        <w:rPr>
          <w:rFonts w:ascii="標楷體" w:eastAsia="標楷體" w:hAnsi="標楷體"/>
          <w:b/>
          <w:szCs w:val="24"/>
        </w:rPr>
      </w:pPr>
      <w:r>
        <w:rPr>
          <w:noProof/>
        </w:rPr>
        <w:drawing>
          <wp:inline distT="0" distB="0" distL="0" distR="0">
            <wp:extent cx="5626100" cy="199072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736" t="20575" r="46991" b="53087"/>
                    <a:stretch/>
                  </pic:blipFill>
                  <pic:spPr bwMode="auto">
                    <a:xfrm>
                      <a:off x="0" y="0"/>
                      <a:ext cx="5626100" cy="1990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4C5A" w:rsidRPr="009D685A" w:rsidRDefault="00904C5A" w:rsidP="009D685A">
      <w:pPr>
        <w:pStyle w:val="a3"/>
        <w:numPr>
          <w:ilvl w:val="2"/>
          <w:numId w:val="1"/>
        </w:numPr>
        <w:spacing w:line="400" w:lineRule="exact"/>
        <w:ind w:leftChars="0"/>
        <w:rPr>
          <w:rFonts w:ascii="標楷體" w:eastAsia="標楷體" w:hAnsi="標楷體"/>
          <w:szCs w:val="24"/>
        </w:rPr>
      </w:pPr>
      <w:r w:rsidRPr="009D685A">
        <w:rPr>
          <w:rFonts w:ascii="標楷體" w:eastAsia="標楷體" w:hAnsi="標楷體" w:hint="eastAsia"/>
          <w:szCs w:val="24"/>
        </w:rPr>
        <w:t>簡易試算</w:t>
      </w:r>
      <w:r w:rsidRPr="009D685A">
        <w:rPr>
          <w:rFonts w:ascii="標楷體" w:eastAsia="標楷體" w:hAnsi="標楷體" w:hint="eastAsia"/>
          <w:color w:val="FF0000"/>
          <w:szCs w:val="24"/>
        </w:rPr>
        <w:t>月退休金</w:t>
      </w:r>
      <w:r w:rsidRPr="009D685A">
        <w:rPr>
          <w:rFonts w:ascii="標楷體" w:eastAsia="標楷體" w:hAnsi="標楷體" w:hint="eastAsia"/>
          <w:szCs w:val="24"/>
        </w:rPr>
        <w:t>方式：</w:t>
      </w:r>
      <w:r w:rsidRPr="009D685A">
        <w:rPr>
          <w:rFonts w:ascii="標楷體" w:eastAsia="標楷體" w:hAnsi="標楷體" w:hint="eastAsia"/>
          <w:color w:val="FF0000"/>
          <w:szCs w:val="24"/>
        </w:rPr>
        <w:t>本薪*2*所得替代率</w:t>
      </w:r>
      <w:r w:rsidRPr="009D685A">
        <w:rPr>
          <w:rFonts w:ascii="標楷體" w:eastAsia="標楷體" w:hAnsi="標楷體" w:hint="eastAsia"/>
          <w:szCs w:val="24"/>
        </w:rPr>
        <w:t>，即為當年月退休所得。</w:t>
      </w:r>
    </w:p>
    <w:p w:rsidR="00904C5A" w:rsidRDefault="00904C5A" w:rsidP="009D685A">
      <w:pPr>
        <w:pStyle w:val="a3"/>
        <w:numPr>
          <w:ilvl w:val="2"/>
          <w:numId w:val="1"/>
        </w:numPr>
        <w:spacing w:line="400" w:lineRule="exact"/>
        <w:ind w:leftChars="0"/>
        <w:rPr>
          <w:rFonts w:ascii="標楷體" w:eastAsia="標楷體" w:hAnsi="標楷體"/>
          <w:szCs w:val="24"/>
        </w:rPr>
      </w:pPr>
      <w:r w:rsidRPr="009D685A">
        <w:rPr>
          <w:rFonts w:ascii="標楷體" w:eastAsia="標楷體" w:hAnsi="標楷體" w:hint="eastAsia"/>
          <w:szCs w:val="24"/>
        </w:rPr>
        <w:t>調降過程中退休者，以退休當年度所得替代率開始調降計算退休金，不再從頭以10年陸續調降。</w:t>
      </w:r>
    </w:p>
    <w:p w:rsidR="00F35B63" w:rsidRPr="00351399" w:rsidRDefault="00F35B63" w:rsidP="00F35B63">
      <w:pPr>
        <w:pStyle w:val="a3"/>
        <w:numPr>
          <w:ilvl w:val="2"/>
          <w:numId w:val="1"/>
        </w:numPr>
        <w:spacing w:line="400" w:lineRule="exact"/>
        <w:ind w:leftChars="0"/>
        <w:rPr>
          <w:rFonts w:ascii="標楷體" w:eastAsia="標楷體" w:hAnsi="標楷體"/>
          <w:color w:val="000000" w:themeColor="text1"/>
          <w:szCs w:val="24"/>
        </w:rPr>
      </w:pPr>
      <w:r w:rsidRPr="00351399">
        <w:rPr>
          <w:rFonts w:ascii="標楷體" w:eastAsia="標楷體" w:hAnsi="標楷體" w:hint="eastAsia"/>
          <w:color w:val="000000" w:themeColor="text1"/>
          <w:szCs w:val="24"/>
        </w:rPr>
        <w:t>優存利率調降至0%之本金可全數領回自行運用。</w:t>
      </w:r>
    </w:p>
    <w:p w:rsidR="009D685A" w:rsidRPr="00351399" w:rsidRDefault="009D685A" w:rsidP="009D685A">
      <w:pPr>
        <w:pStyle w:val="a3"/>
        <w:numPr>
          <w:ilvl w:val="2"/>
          <w:numId w:val="1"/>
        </w:numPr>
        <w:spacing w:line="400" w:lineRule="exact"/>
        <w:ind w:leftChars="0"/>
        <w:rPr>
          <w:rFonts w:ascii="標楷體" w:eastAsia="標楷體" w:hAnsi="標楷體"/>
          <w:color w:val="000000" w:themeColor="text1"/>
          <w:szCs w:val="24"/>
        </w:rPr>
      </w:pPr>
      <w:r w:rsidRPr="00351399">
        <w:rPr>
          <w:rFonts w:ascii="標楷體" w:eastAsia="標楷體" w:hAnsi="標楷體" w:hint="eastAsia"/>
          <w:color w:val="000000" w:themeColor="text1"/>
          <w:szCs w:val="24"/>
        </w:rPr>
        <w:t>調降所得替代率對照彙整表</w:t>
      </w:r>
      <w:r w:rsidR="00CA2881" w:rsidRPr="00351399">
        <w:rPr>
          <w:rFonts w:ascii="標楷體" w:eastAsia="標楷體" w:hAnsi="標楷體" w:hint="eastAsia"/>
          <w:color w:val="000000" w:themeColor="text1"/>
          <w:szCs w:val="24"/>
        </w:rPr>
        <w:t>（公、教調降比例相同）</w:t>
      </w:r>
    </w:p>
    <w:p w:rsidR="00CA2881" w:rsidRPr="00CA2881" w:rsidRDefault="00260778" w:rsidP="00CA2881">
      <w:pPr>
        <w:ind w:left="958"/>
        <w:rPr>
          <w:rFonts w:ascii="標楷體" w:eastAsia="標楷體" w:hAnsi="標楷體"/>
          <w:color w:val="FF0000"/>
          <w:szCs w:val="24"/>
        </w:rPr>
      </w:pPr>
      <w:r w:rsidRPr="00260778">
        <w:rPr>
          <w:noProof/>
        </w:rPr>
        <w:lastRenderedPageBreak/>
        <w:pict>
          <v:rect id="_x0000_s1027" style="position:absolute;left:0;text-align:left;margin-left:53.85pt;margin-top:209.55pt;width:450.5pt;height:11.65pt;z-index:251659264" filled="f" strokecolor="red" strokeweight="1.5pt"/>
        </w:pict>
      </w:r>
      <w:r w:rsidRPr="00260778">
        <w:rPr>
          <w:noProof/>
        </w:rPr>
        <w:pict>
          <v:rect id="_x0000_s1026" style="position:absolute;left:0;text-align:left;margin-left:53.85pt;margin-top:155.05pt;width:450.5pt;height:11.5pt;z-index:251658240" filled="f" fillcolor="yellow" strokecolor="red" strokeweight="1.5pt"/>
        </w:pict>
      </w:r>
      <w:r w:rsidRPr="00260778">
        <w:rPr>
          <w:noProof/>
        </w:rPr>
        <w:pict>
          <v:rect id="_x0000_s1028" style="position:absolute;left:0;text-align:left;margin-left:51.35pt;margin-top:101.05pt;width:453pt;height:11.65pt;z-index:251660288" filled="f" strokecolor="red" strokeweight="1.5pt"/>
        </w:pict>
      </w:r>
      <w:r w:rsidR="00CA2881">
        <w:rPr>
          <w:noProof/>
        </w:rPr>
        <w:drawing>
          <wp:inline distT="0" distB="0" distL="0" distR="0">
            <wp:extent cx="5753100" cy="4238800"/>
            <wp:effectExtent l="57150" t="38100" r="38100" b="2840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3586" t="9876" r="24049" b="8436"/>
                    <a:stretch/>
                  </pic:blipFill>
                  <pic:spPr bwMode="auto">
                    <a:xfrm>
                      <a:off x="0" y="0"/>
                      <a:ext cx="5753996" cy="4239460"/>
                    </a:xfrm>
                    <a:prstGeom prst="rect">
                      <a:avLst/>
                    </a:prstGeom>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7B0" w:rsidRPr="001747B0" w:rsidRDefault="0097358E" w:rsidP="0047434E">
      <w:pPr>
        <w:pStyle w:val="a3"/>
        <w:numPr>
          <w:ilvl w:val="1"/>
          <w:numId w:val="1"/>
        </w:numPr>
        <w:spacing w:line="320" w:lineRule="exact"/>
        <w:ind w:leftChars="0" w:left="964" w:hanging="482"/>
        <w:rPr>
          <w:rFonts w:ascii="標楷體" w:eastAsia="標楷體" w:hAnsi="標楷體"/>
          <w:szCs w:val="24"/>
        </w:rPr>
      </w:pPr>
      <w:r w:rsidRPr="00A742EE">
        <w:rPr>
          <w:rFonts w:ascii="標楷體" w:eastAsia="標楷體" w:hAnsi="標楷體" w:hint="eastAsia"/>
          <w:szCs w:val="24"/>
        </w:rPr>
        <w:t>月退休金</w:t>
      </w:r>
      <w:r w:rsidRPr="001747B0">
        <w:rPr>
          <w:rFonts w:ascii="標楷體" w:eastAsia="標楷體" w:hAnsi="標楷體" w:hint="eastAsia"/>
          <w:b/>
          <w:color w:val="FF0000"/>
          <w:szCs w:val="24"/>
        </w:rPr>
        <w:t>起支年齡</w:t>
      </w:r>
      <w:r w:rsidR="001747B0" w:rsidRPr="001747B0">
        <w:rPr>
          <w:rFonts w:ascii="標楷體" w:eastAsia="標楷體" w:hAnsi="標楷體" w:hint="eastAsia"/>
          <w:color w:val="000000" w:themeColor="text1"/>
          <w:szCs w:val="24"/>
        </w:rPr>
        <w:t>及</w:t>
      </w:r>
      <w:r w:rsidR="001747B0" w:rsidRPr="001747B0">
        <w:rPr>
          <w:rFonts w:ascii="標楷體" w:eastAsia="標楷體" w:hAnsi="標楷體" w:hint="eastAsia"/>
          <w:b/>
          <w:color w:val="FF0000"/>
          <w:szCs w:val="24"/>
        </w:rPr>
        <w:t>月所得</w:t>
      </w:r>
      <w:r w:rsidR="001747B0" w:rsidRPr="001747B0">
        <w:rPr>
          <w:rFonts w:ascii="標楷體" w:eastAsia="標楷體" w:hAnsi="標楷體" w:hint="eastAsia"/>
          <w:color w:val="000000" w:themeColor="text1"/>
          <w:szCs w:val="24"/>
        </w:rPr>
        <w:t>試算</w:t>
      </w:r>
      <w:r w:rsidR="001747B0" w:rsidRPr="00A742EE">
        <w:rPr>
          <w:rFonts w:ascii="標楷體" w:eastAsia="標楷體" w:hAnsi="標楷體" w:hint="eastAsia"/>
          <w:szCs w:val="24"/>
        </w:rPr>
        <w:t>：</w:t>
      </w:r>
      <w:r w:rsidR="000F4E14">
        <w:rPr>
          <w:rFonts w:ascii="標楷體" w:eastAsia="標楷體" w:hAnsi="標楷體" w:hint="eastAsia"/>
          <w:szCs w:val="24"/>
        </w:rPr>
        <w:t>(</w:t>
      </w:r>
      <w:r w:rsidR="001747B0">
        <w:rPr>
          <w:rFonts w:ascii="標楷體" w:eastAsia="標楷體" w:hAnsi="標楷體" w:hint="eastAsia"/>
          <w:szCs w:val="24"/>
        </w:rPr>
        <w:t>以</w:t>
      </w:r>
      <w:r w:rsidR="001747B0" w:rsidRPr="001747B0">
        <w:rPr>
          <w:rFonts w:ascii="標楷體" w:eastAsia="標楷體" w:hAnsi="標楷體" w:hint="eastAsia"/>
          <w:b/>
          <w:color w:val="000000" w:themeColor="text1"/>
          <w:szCs w:val="24"/>
        </w:rPr>
        <w:t>現職</w:t>
      </w:r>
      <w:r w:rsidR="001747B0" w:rsidRPr="001747B0">
        <w:rPr>
          <w:rFonts w:ascii="標楷體" w:eastAsia="標楷體" w:hAnsi="標楷體" w:hint="eastAsia"/>
          <w:b/>
          <w:szCs w:val="24"/>
        </w:rPr>
        <w:t>公務人員</w:t>
      </w:r>
      <w:r w:rsidR="001747B0" w:rsidRPr="0097358E">
        <w:rPr>
          <w:rFonts w:ascii="標楷體" w:eastAsia="標楷體" w:hAnsi="標楷體" w:hint="eastAsia"/>
          <w:color w:val="000000" w:themeColor="text1"/>
          <w:szCs w:val="24"/>
        </w:rPr>
        <w:t>、</w:t>
      </w:r>
      <w:r w:rsidR="001747B0" w:rsidRPr="001747B0">
        <w:rPr>
          <w:rFonts w:ascii="標楷體" w:eastAsia="標楷體" w:hAnsi="標楷體" w:hint="eastAsia"/>
          <w:b/>
          <w:color w:val="000000" w:themeColor="text1"/>
          <w:szCs w:val="24"/>
        </w:rPr>
        <w:t>現職教師</w:t>
      </w:r>
      <w:r w:rsidR="001747B0">
        <w:rPr>
          <w:rFonts w:ascii="標楷體" w:eastAsia="標楷體" w:hAnsi="標楷體" w:hint="eastAsia"/>
          <w:color w:val="000000" w:themeColor="text1"/>
          <w:szCs w:val="24"/>
        </w:rPr>
        <w:t>、</w:t>
      </w:r>
      <w:r w:rsidR="001747B0" w:rsidRPr="001747B0">
        <w:rPr>
          <w:rFonts w:ascii="標楷體" w:eastAsia="標楷體" w:hAnsi="標楷體" w:hint="eastAsia"/>
          <w:b/>
          <w:color w:val="000000" w:themeColor="text1"/>
          <w:szCs w:val="24"/>
        </w:rPr>
        <w:t>退休人員</w:t>
      </w:r>
      <w:r w:rsidR="001747B0">
        <w:rPr>
          <w:rFonts w:ascii="標楷體" w:eastAsia="標楷體" w:hAnsi="標楷體" w:hint="eastAsia"/>
          <w:color w:val="000000" w:themeColor="text1"/>
          <w:szCs w:val="24"/>
        </w:rPr>
        <w:t>分列</w:t>
      </w:r>
      <w:r w:rsidR="0065679C">
        <w:rPr>
          <w:rFonts w:ascii="標楷體" w:eastAsia="標楷體" w:hAnsi="標楷體" w:hint="eastAsia"/>
          <w:color w:val="000000" w:themeColor="text1"/>
          <w:szCs w:val="24"/>
        </w:rPr>
        <w:t>)</w:t>
      </w:r>
    </w:p>
    <w:p w:rsidR="00C41A37" w:rsidRDefault="001747B0" w:rsidP="009048C1">
      <w:pPr>
        <w:pStyle w:val="a3"/>
        <w:numPr>
          <w:ilvl w:val="2"/>
          <w:numId w:val="1"/>
        </w:numPr>
        <w:spacing w:line="400" w:lineRule="exact"/>
        <w:ind w:leftChars="0"/>
        <w:rPr>
          <w:rFonts w:ascii="標楷體" w:eastAsia="標楷體" w:hAnsi="標楷體"/>
          <w:color w:val="000000" w:themeColor="text1"/>
          <w:szCs w:val="24"/>
        </w:rPr>
      </w:pPr>
      <w:r w:rsidRPr="0065679C">
        <w:rPr>
          <w:rFonts w:ascii="標楷體" w:eastAsia="標楷體" w:hAnsi="標楷體" w:hint="eastAsia"/>
          <w:b/>
          <w:color w:val="000000" w:themeColor="text1"/>
          <w:szCs w:val="24"/>
        </w:rPr>
        <w:t>現職</w:t>
      </w:r>
      <w:r w:rsidR="0097358E" w:rsidRPr="0065679C">
        <w:rPr>
          <w:rFonts w:ascii="標楷體" w:eastAsia="標楷體" w:hAnsi="標楷體" w:hint="eastAsia"/>
          <w:b/>
          <w:color w:val="000000" w:themeColor="text1"/>
          <w:szCs w:val="24"/>
        </w:rPr>
        <w:t>公務人員</w:t>
      </w:r>
      <w:r w:rsidR="007F4C04" w:rsidRPr="001747B0">
        <w:rPr>
          <w:rFonts w:ascii="標楷體" w:eastAsia="標楷體" w:hAnsi="標楷體" w:hint="eastAsia"/>
          <w:color w:val="000000" w:themeColor="text1"/>
          <w:szCs w:val="24"/>
        </w:rPr>
        <w:t>試算</w:t>
      </w:r>
      <w:r w:rsidR="007F4C04">
        <w:rPr>
          <w:rFonts w:ascii="標楷體" w:eastAsia="標楷體" w:hAnsi="標楷體" w:hint="eastAsia"/>
          <w:color w:val="000000" w:themeColor="text1"/>
          <w:szCs w:val="24"/>
        </w:rPr>
        <w:t>系統</w:t>
      </w:r>
      <w:r w:rsidR="009048C1" w:rsidRPr="0065679C">
        <w:rPr>
          <w:rFonts w:ascii="標楷體" w:eastAsia="標楷體" w:hAnsi="標楷體" w:hint="eastAsia"/>
          <w:b/>
          <w:color w:val="000000" w:themeColor="text1"/>
          <w:szCs w:val="24"/>
        </w:rPr>
        <w:t>：</w:t>
      </w:r>
      <w:r w:rsidR="00925BDE" w:rsidRPr="0029590F">
        <w:rPr>
          <w:rFonts w:ascii="標楷體" w:eastAsia="標楷體" w:hAnsi="標楷體"/>
          <w:color w:val="000000" w:themeColor="text1"/>
          <w:szCs w:val="24"/>
        </w:rPr>
        <w:t>適用於「</w:t>
      </w:r>
      <w:r w:rsidR="00925BDE" w:rsidRPr="00AB450F">
        <w:rPr>
          <w:rFonts w:ascii="標楷體" w:eastAsia="標楷體" w:hAnsi="標楷體" w:hint="eastAsia"/>
          <w:color w:val="FF0000"/>
          <w:szCs w:val="24"/>
        </w:rPr>
        <w:t>107.7.1</w:t>
      </w:r>
      <w:r w:rsidR="00925BDE" w:rsidRPr="00AB450F">
        <w:rPr>
          <w:rFonts w:ascii="標楷體" w:eastAsia="標楷體" w:hAnsi="標楷體"/>
          <w:color w:val="FF0000"/>
          <w:szCs w:val="24"/>
        </w:rPr>
        <w:t>改革方案</w:t>
      </w:r>
      <w:r w:rsidR="00925BDE" w:rsidRPr="00AB450F">
        <w:rPr>
          <w:rFonts w:ascii="標楷體" w:eastAsia="標楷體" w:hAnsi="標楷體"/>
          <w:b/>
          <w:color w:val="FF0000"/>
          <w:szCs w:val="24"/>
        </w:rPr>
        <w:t>實施</w:t>
      </w:r>
      <w:r w:rsidR="00925BDE" w:rsidRPr="00AB450F">
        <w:rPr>
          <w:rFonts w:ascii="標楷體" w:eastAsia="標楷體" w:hAnsi="標楷體"/>
          <w:b/>
          <w:color w:val="FF0000"/>
          <w:szCs w:val="24"/>
          <w:u w:val="single"/>
        </w:rPr>
        <w:t>後</w:t>
      </w:r>
      <w:r w:rsidR="00925BDE" w:rsidRPr="00AB450F">
        <w:rPr>
          <w:rFonts w:ascii="標楷體" w:eastAsia="標楷體" w:hAnsi="標楷體"/>
          <w:b/>
          <w:color w:val="FF0000"/>
          <w:szCs w:val="24"/>
        </w:rPr>
        <w:t>退休生效</w:t>
      </w:r>
      <w:r w:rsidR="00925BDE" w:rsidRPr="0029590F">
        <w:rPr>
          <w:rFonts w:ascii="標楷體" w:eastAsia="標楷體" w:hAnsi="標楷體"/>
          <w:color w:val="000000" w:themeColor="text1"/>
          <w:szCs w:val="24"/>
        </w:rPr>
        <w:t>」且「選擇支領</w:t>
      </w:r>
      <w:r w:rsidR="00925BDE" w:rsidRPr="0029590F">
        <w:rPr>
          <w:rFonts w:ascii="標楷體" w:eastAsia="標楷體" w:hAnsi="標楷體"/>
          <w:b/>
          <w:color w:val="000000" w:themeColor="text1"/>
          <w:szCs w:val="24"/>
        </w:rPr>
        <w:t>月退休金</w:t>
      </w:r>
      <w:r w:rsidR="00925BDE" w:rsidRPr="0029590F">
        <w:rPr>
          <w:rFonts w:ascii="標楷體" w:eastAsia="標楷體" w:hAnsi="標楷體"/>
          <w:color w:val="000000" w:themeColor="text1"/>
          <w:szCs w:val="24"/>
        </w:rPr>
        <w:t>」人員</w:t>
      </w:r>
      <w:r w:rsidR="0029590F" w:rsidRPr="0029590F">
        <w:rPr>
          <w:rFonts w:ascii="標楷體" w:eastAsia="標楷體" w:hAnsi="標楷體"/>
          <w:color w:val="000000" w:themeColor="text1"/>
          <w:szCs w:val="24"/>
        </w:rPr>
        <w:t>（</w:t>
      </w:r>
      <w:r w:rsidR="00925BDE" w:rsidRPr="0029590F">
        <w:rPr>
          <w:rFonts w:ascii="標楷體" w:eastAsia="標楷體" w:hAnsi="標楷體"/>
          <w:color w:val="000000" w:themeColor="text1"/>
          <w:szCs w:val="24"/>
        </w:rPr>
        <w:t>兼領月退休金人員及支領一次退休金人員不適用</w:t>
      </w:r>
      <w:r w:rsidR="0029590F" w:rsidRPr="0029590F">
        <w:rPr>
          <w:rFonts w:ascii="標楷體" w:eastAsia="標楷體" w:hAnsi="標楷體"/>
          <w:color w:val="000000" w:themeColor="text1"/>
          <w:szCs w:val="24"/>
        </w:rPr>
        <w:t>）</w:t>
      </w:r>
      <w:r w:rsidR="00B95CCF" w:rsidRPr="0029590F">
        <w:rPr>
          <w:rFonts w:ascii="標楷體" w:eastAsia="標楷體" w:hAnsi="標楷體"/>
          <w:color w:val="000000" w:themeColor="text1"/>
          <w:szCs w:val="24"/>
        </w:rPr>
        <w:t>。</w:t>
      </w:r>
    </w:p>
    <w:p w:rsidR="009048C1" w:rsidRPr="009036BB" w:rsidRDefault="00743DBC" w:rsidP="00C41A37">
      <w:pPr>
        <w:pStyle w:val="a3"/>
        <w:numPr>
          <w:ilvl w:val="3"/>
          <w:numId w:val="1"/>
        </w:numPr>
        <w:spacing w:line="400" w:lineRule="exact"/>
        <w:ind w:leftChars="0"/>
        <w:rPr>
          <w:rFonts w:ascii="標楷體" w:eastAsia="標楷體" w:hAnsi="標楷體"/>
          <w:color w:val="000000" w:themeColor="text1"/>
          <w:sz w:val="20"/>
          <w:szCs w:val="20"/>
        </w:rPr>
      </w:pPr>
      <w:r>
        <w:rPr>
          <w:rFonts w:ascii="標楷體" w:eastAsia="標楷體" w:hAnsi="標楷體" w:hint="eastAsia"/>
          <w:color w:val="000000" w:themeColor="text1"/>
          <w:szCs w:val="24"/>
        </w:rPr>
        <w:t>幾時</w:t>
      </w:r>
      <w:r w:rsidR="009048C1">
        <w:rPr>
          <w:rFonts w:ascii="標楷體" w:eastAsia="標楷體" w:hAnsi="標楷體" w:hint="eastAsia"/>
          <w:color w:val="000000" w:themeColor="text1"/>
          <w:szCs w:val="24"/>
        </w:rPr>
        <w:t>符合</w:t>
      </w:r>
      <w:r w:rsidR="009048C1" w:rsidRPr="00743DBC">
        <w:rPr>
          <w:rFonts w:ascii="標楷體" w:eastAsia="標楷體" w:hAnsi="標楷體" w:hint="eastAsia"/>
          <w:b/>
          <w:color w:val="000000" w:themeColor="text1"/>
          <w:szCs w:val="24"/>
          <w:u w:val="single"/>
        </w:rPr>
        <w:t>月退</w:t>
      </w:r>
      <w:r w:rsidR="009048C1">
        <w:rPr>
          <w:rFonts w:ascii="標楷體" w:eastAsia="標楷體" w:hAnsi="標楷體" w:hint="eastAsia"/>
          <w:color w:val="000000" w:themeColor="text1"/>
          <w:szCs w:val="24"/>
        </w:rPr>
        <w:t>資格</w:t>
      </w:r>
      <w:r w:rsidR="00B95CCF">
        <w:rPr>
          <w:rFonts w:ascii="標楷體" w:eastAsia="標楷體" w:hAnsi="標楷體" w:hint="eastAsia"/>
          <w:b/>
          <w:color w:val="000000" w:themeColor="text1"/>
          <w:szCs w:val="24"/>
        </w:rPr>
        <w:t>─&gt;</w:t>
      </w:r>
      <w:hyperlink r:id="rId14" w:history="1">
        <w:r w:rsidRPr="00925BDE">
          <w:rPr>
            <w:rStyle w:val="ab"/>
            <w:rFonts w:ascii="標楷體" w:eastAsia="標楷體" w:hAnsi="標楷體" w:hint="eastAsia"/>
            <w:szCs w:val="24"/>
          </w:rPr>
          <w:t>銓敘部試算</w:t>
        </w:r>
        <w:r w:rsidR="00925BDE">
          <w:rPr>
            <w:rStyle w:val="ab"/>
            <w:rFonts w:ascii="標楷體" w:eastAsia="標楷體" w:hAnsi="標楷體" w:hint="eastAsia"/>
            <w:szCs w:val="24"/>
          </w:rPr>
          <w:t>系統</w:t>
        </w:r>
      </w:hyperlink>
      <w:r w:rsidR="00925BDE">
        <w:rPr>
          <w:rFonts w:ascii="標楷體" w:eastAsia="標楷體" w:hAnsi="標楷體" w:hint="eastAsia"/>
          <w:color w:val="000000" w:themeColor="text1"/>
          <w:szCs w:val="24"/>
        </w:rPr>
        <w:t xml:space="preserve"> </w:t>
      </w:r>
      <w:hyperlink r:id="rId15" w:history="1">
        <w:r w:rsidR="009036BB" w:rsidRPr="009036BB">
          <w:rPr>
            <w:rStyle w:val="ab"/>
            <w:rFonts w:ascii="標楷體" w:eastAsia="標楷體" w:hAnsi="標楷體"/>
            <w:sz w:val="20"/>
            <w:szCs w:val="20"/>
          </w:rPr>
          <w:t>https://iocs.mocs.gov.tw/precal/ADA1060095/RetirePreCal</w:t>
        </w:r>
      </w:hyperlink>
    </w:p>
    <w:p w:rsidR="00C41A37" w:rsidRPr="0065679C" w:rsidRDefault="00C41A37" w:rsidP="00C41A37">
      <w:pPr>
        <w:pStyle w:val="a3"/>
        <w:numPr>
          <w:ilvl w:val="3"/>
          <w:numId w:val="1"/>
        </w:numPr>
        <w:spacing w:line="400" w:lineRule="exact"/>
        <w:ind w:leftChars="0"/>
        <w:rPr>
          <w:rFonts w:ascii="標楷體" w:eastAsia="標楷體" w:hAnsi="標楷體"/>
          <w:color w:val="000000" w:themeColor="text1"/>
          <w:sz w:val="20"/>
          <w:szCs w:val="20"/>
        </w:rPr>
      </w:pPr>
      <w:r w:rsidRPr="00743DBC">
        <w:rPr>
          <w:rFonts w:ascii="標楷體" w:eastAsia="標楷體" w:hAnsi="標楷體" w:hint="eastAsia"/>
          <w:b/>
          <w:color w:val="000000" w:themeColor="text1"/>
          <w:szCs w:val="24"/>
          <w:u w:val="single"/>
        </w:rPr>
        <w:t>月</w:t>
      </w:r>
      <w:r>
        <w:rPr>
          <w:rFonts w:ascii="標楷體" w:eastAsia="標楷體" w:hAnsi="標楷體" w:hint="eastAsia"/>
          <w:b/>
          <w:color w:val="000000" w:themeColor="text1"/>
          <w:szCs w:val="24"/>
          <w:u w:val="single"/>
        </w:rPr>
        <w:t>所得</w:t>
      </w:r>
      <w:r w:rsidR="00B95CCF">
        <w:rPr>
          <w:rFonts w:ascii="標楷體" w:eastAsia="標楷體" w:hAnsi="標楷體" w:hint="eastAsia"/>
          <w:b/>
          <w:color w:val="000000" w:themeColor="text1"/>
          <w:szCs w:val="24"/>
        </w:rPr>
        <w:t>─&gt;</w:t>
      </w:r>
      <w:hyperlink r:id="rId16" w:history="1">
        <w:r w:rsidRPr="00925BDE">
          <w:rPr>
            <w:rStyle w:val="ab"/>
            <w:rFonts w:ascii="標楷體" w:eastAsia="標楷體" w:hAnsi="標楷體" w:hint="eastAsia"/>
            <w:szCs w:val="24"/>
          </w:rPr>
          <w:t>銓敘部試算</w:t>
        </w:r>
        <w:r w:rsidR="00925BDE" w:rsidRPr="00925BDE">
          <w:rPr>
            <w:rStyle w:val="ab"/>
            <w:rFonts w:ascii="標楷體" w:eastAsia="標楷體" w:hAnsi="標楷體" w:hint="eastAsia"/>
            <w:szCs w:val="24"/>
          </w:rPr>
          <w:t>系統</w:t>
        </w:r>
      </w:hyperlink>
      <w:r w:rsidR="00925BDE">
        <w:rPr>
          <w:rFonts w:ascii="標楷體" w:eastAsia="標楷體" w:hAnsi="標楷體" w:hint="eastAsia"/>
          <w:color w:val="FF0000"/>
          <w:szCs w:val="24"/>
        </w:rPr>
        <w:t xml:space="preserve"> </w:t>
      </w:r>
      <w:hyperlink r:id="rId17" w:history="1">
        <w:r w:rsidR="009036BB" w:rsidRPr="009036BB">
          <w:rPr>
            <w:rStyle w:val="ab"/>
            <w:rFonts w:ascii="標楷體" w:eastAsia="標楷體" w:hAnsi="標楷體"/>
            <w:sz w:val="20"/>
            <w:szCs w:val="20"/>
          </w:rPr>
          <w:t>http://iocs.mocs.gov.tw/precal/KPC1020000/KPC1020070_frm.asp</w:t>
        </w:r>
      </w:hyperlink>
    </w:p>
    <w:p w:rsidR="0065679C" w:rsidRPr="0065679C" w:rsidRDefault="0065679C" w:rsidP="00C41A37">
      <w:pPr>
        <w:pStyle w:val="a3"/>
        <w:numPr>
          <w:ilvl w:val="3"/>
          <w:numId w:val="1"/>
        </w:numPr>
        <w:spacing w:line="400" w:lineRule="exact"/>
        <w:ind w:leftChars="0"/>
        <w:rPr>
          <w:rFonts w:ascii="標楷體" w:eastAsia="標楷體" w:hAnsi="標楷體"/>
          <w:color w:val="000000" w:themeColor="text1"/>
          <w:sz w:val="20"/>
          <w:szCs w:val="20"/>
        </w:rPr>
      </w:pPr>
      <w:r w:rsidRPr="0065679C">
        <w:rPr>
          <w:rFonts w:ascii="標楷體" w:eastAsia="標楷體" w:hAnsi="標楷體" w:hint="eastAsia"/>
          <w:b/>
          <w:color w:val="000000" w:themeColor="text1"/>
          <w:szCs w:val="24"/>
        </w:rPr>
        <w:t>過渡期間指標數</w:t>
      </w:r>
      <w:r>
        <w:rPr>
          <w:rFonts w:ascii="標楷體" w:eastAsia="標楷體" w:hAnsi="標楷體" w:hint="eastAsia"/>
          <w:b/>
          <w:color w:val="000000" w:themeColor="text1"/>
          <w:szCs w:val="24"/>
        </w:rPr>
        <w:t>：</w:t>
      </w:r>
      <w:r w:rsidR="00351399" w:rsidRPr="00351399">
        <w:rPr>
          <w:rFonts w:ascii="標楷體" w:eastAsia="標楷體" w:hAnsi="標楷體" w:hint="eastAsia"/>
          <w:b/>
          <w:color w:val="FF0000"/>
          <w:szCs w:val="24"/>
        </w:rPr>
        <w:t>（要符合基本年龄）</w:t>
      </w:r>
    </w:p>
    <w:tbl>
      <w:tblPr>
        <w:tblStyle w:val="aa"/>
        <w:tblpPr w:leftFromText="180" w:rightFromText="180" w:vertAnchor="text" w:horzAnchor="margin" w:tblpXSpec="center"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8"/>
      </w:tblGrid>
      <w:tr w:rsidR="009048C1" w:rsidTr="009048C1">
        <w:tc>
          <w:tcPr>
            <w:tcW w:w="7228" w:type="dxa"/>
          </w:tcPr>
          <w:p w:rsidR="009048C1" w:rsidRPr="009048C1" w:rsidRDefault="009048C1" w:rsidP="009048C1">
            <w:pPr>
              <w:rPr>
                <w:rFonts w:ascii="標楷體" w:eastAsia="標楷體" w:hAnsi="標楷體"/>
                <w:szCs w:val="24"/>
              </w:rPr>
            </w:pPr>
            <w:r>
              <w:rPr>
                <w:noProof/>
              </w:rPr>
              <w:drawing>
                <wp:inline distT="0" distB="0" distL="0" distR="0">
                  <wp:extent cx="3638550" cy="1746250"/>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7491" t="16096" r="39214" b="58595"/>
                          <a:stretch/>
                        </pic:blipFill>
                        <pic:spPr bwMode="auto">
                          <a:xfrm>
                            <a:off x="0" y="0"/>
                            <a:ext cx="3654057" cy="17536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048C1" w:rsidTr="009048C1">
        <w:tc>
          <w:tcPr>
            <w:tcW w:w="7228" w:type="dxa"/>
          </w:tcPr>
          <w:p w:rsidR="009048C1" w:rsidRPr="009048C1" w:rsidRDefault="009048C1" w:rsidP="009048C1">
            <w:pPr>
              <w:rPr>
                <w:rFonts w:ascii="標楷體" w:eastAsia="標楷體" w:hAnsi="標楷體"/>
                <w:szCs w:val="24"/>
              </w:rPr>
            </w:pPr>
            <w:r>
              <w:rPr>
                <w:noProof/>
              </w:rPr>
              <w:drawing>
                <wp:inline distT="0" distB="0" distL="0" distR="0">
                  <wp:extent cx="3676650" cy="1587500"/>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7671" t="61111" r="39035" b="18107"/>
                          <a:stretch/>
                        </pic:blipFill>
                        <pic:spPr bwMode="auto">
                          <a:xfrm>
                            <a:off x="0" y="0"/>
                            <a:ext cx="3676650" cy="158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048C1" w:rsidRPr="009048C1" w:rsidRDefault="009048C1" w:rsidP="009048C1">
      <w:pPr>
        <w:spacing w:line="400" w:lineRule="exact"/>
        <w:rPr>
          <w:rFonts w:ascii="標楷體" w:eastAsia="標楷體" w:hAnsi="標楷體"/>
          <w:color w:val="000000" w:themeColor="text1"/>
          <w:szCs w:val="24"/>
        </w:rPr>
      </w:pPr>
    </w:p>
    <w:p w:rsidR="0065679C" w:rsidRPr="007F4C04" w:rsidRDefault="001747B0" w:rsidP="009048C1">
      <w:pPr>
        <w:pStyle w:val="a3"/>
        <w:numPr>
          <w:ilvl w:val="2"/>
          <w:numId w:val="1"/>
        </w:numPr>
        <w:spacing w:line="400" w:lineRule="exact"/>
        <w:ind w:leftChars="0"/>
        <w:rPr>
          <w:rFonts w:ascii="標楷體" w:eastAsia="標楷體" w:hAnsi="標楷體"/>
          <w:b/>
          <w:color w:val="000000" w:themeColor="text1"/>
          <w:sz w:val="20"/>
          <w:szCs w:val="20"/>
        </w:rPr>
      </w:pPr>
      <w:r w:rsidRPr="007F4C04">
        <w:rPr>
          <w:rFonts w:ascii="標楷體" w:eastAsia="標楷體" w:hAnsi="標楷體" w:hint="eastAsia"/>
          <w:b/>
          <w:color w:val="000000" w:themeColor="text1"/>
          <w:szCs w:val="24"/>
        </w:rPr>
        <w:lastRenderedPageBreak/>
        <w:t>現職</w:t>
      </w:r>
      <w:r w:rsidR="009048C1" w:rsidRPr="007F4C04">
        <w:rPr>
          <w:rFonts w:ascii="標楷體" w:eastAsia="標楷體" w:hAnsi="標楷體" w:hint="eastAsia"/>
          <w:b/>
          <w:color w:val="000000" w:themeColor="text1"/>
          <w:szCs w:val="24"/>
        </w:rPr>
        <w:t>教師</w:t>
      </w:r>
      <w:r w:rsidR="007F4C04" w:rsidRPr="001747B0">
        <w:rPr>
          <w:rFonts w:ascii="標楷體" w:eastAsia="標楷體" w:hAnsi="標楷體" w:hint="eastAsia"/>
          <w:color w:val="000000" w:themeColor="text1"/>
          <w:szCs w:val="24"/>
        </w:rPr>
        <w:t>試算</w:t>
      </w:r>
      <w:r w:rsidR="007F4C04">
        <w:rPr>
          <w:rFonts w:ascii="標楷體" w:eastAsia="標楷體" w:hAnsi="標楷體" w:hint="eastAsia"/>
          <w:color w:val="000000" w:themeColor="text1"/>
          <w:szCs w:val="24"/>
        </w:rPr>
        <w:t>系統</w:t>
      </w:r>
      <w:r w:rsidR="009048C1" w:rsidRPr="007F4C04">
        <w:rPr>
          <w:rFonts w:ascii="標楷體" w:eastAsia="標楷體" w:hAnsi="標楷體" w:hint="eastAsia"/>
          <w:b/>
          <w:color w:val="000000" w:themeColor="text1"/>
          <w:szCs w:val="24"/>
        </w:rPr>
        <w:t>：</w:t>
      </w:r>
      <w:r w:rsidR="007F4C04" w:rsidRPr="0029590F">
        <w:rPr>
          <w:rFonts w:ascii="標楷體" w:eastAsia="標楷體" w:hAnsi="標楷體"/>
          <w:color w:val="000000" w:themeColor="text1"/>
          <w:szCs w:val="24"/>
        </w:rPr>
        <w:t>適用於「</w:t>
      </w:r>
      <w:r w:rsidR="007F4C04" w:rsidRPr="00AB450F">
        <w:rPr>
          <w:rFonts w:ascii="標楷體" w:eastAsia="標楷體" w:hAnsi="標楷體" w:hint="eastAsia"/>
          <w:color w:val="FF0000"/>
          <w:szCs w:val="24"/>
        </w:rPr>
        <w:t>107.7.1</w:t>
      </w:r>
      <w:r w:rsidR="007F4C04" w:rsidRPr="00AB450F">
        <w:rPr>
          <w:rFonts w:ascii="標楷體" w:eastAsia="標楷體" w:hAnsi="標楷體"/>
          <w:color w:val="FF0000"/>
          <w:szCs w:val="24"/>
        </w:rPr>
        <w:t>改革方案</w:t>
      </w:r>
      <w:r w:rsidR="007F4C04" w:rsidRPr="00AB450F">
        <w:rPr>
          <w:rFonts w:ascii="標楷體" w:eastAsia="標楷體" w:hAnsi="標楷體"/>
          <w:b/>
          <w:color w:val="FF0000"/>
          <w:szCs w:val="24"/>
        </w:rPr>
        <w:t>實施</w:t>
      </w:r>
      <w:r w:rsidR="007F4C04" w:rsidRPr="00AB450F">
        <w:rPr>
          <w:rFonts w:ascii="標楷體" w:eastAsia="標楷體" w:hAnsi="標楷體"/>
          <w:b/>
          <w:color w:val="FF0000"/>
          <w:szCs w:val="24"/>
          <w:u w:val="single"/>
        </w:rPr>
        <w:t>後</w:t>
      </w:r>
      <w:r w:rsidR="007F4C04" w:rsidRPr="00AB450F">
        <w:rPr>
          <w:rFonts w:ascii="標楷體" w:eastAsia="標楷體" w:hAnsi="標楷體"/>
          <w:b/>
          <w:color w:val="FF0000"/>
          <w:szCs w:val="24"/>
        </w:rPr>
        <w:t>退休生效</w:t>
      </w:r>
      <w:r w:rsidR="007F4C04" w:rsidRPr="0029590F">
        <w:rPr>
          <w:rFonts w:ascii="標楷體" w:eastAsia="標楷體" w:hAnsi="標楷體"/>
          <w:color w:val="000000" w:themeColor="text1"/>
          <w:szCs w:val="24"/>
        </w:rPr>
        <w:t>」且「選擇支領</w:t>
      </w:r>
      <w:r w:rsidR="007F4C04" w:rsidRPr="0029590F">
        <w:rPr>
          <w:rFonts w:ascii="標楷體" w:eastAsia="標楷體" w:hAnsi="標楷體"/>
          <w:b/>
          <w:color w:val="000000" w:themeColor="text1"/>
          <w:szCs w:val="24"/>
        </w:rPr>
        <w:t>月退休金</w:t>
      </w:r>
      <w:r w:rsidR="007F4C04" w:rsidRPr="0029590F">
        <w:rPr>
          <w:rFonts w:ascii="標楷體" w:eastAsia="標楷體" w:hAnsi="標楷體"/>
          <w:color w:val="000000" w:themeColor="text1"/>
          <w:szCs w:val="24"/>
        </w:rPr>
        <w:t>」人員（兼領月退休金人員及支領一次退休金人員不適用）。</w:t>
      </w:r>
    </w:p>
    <w:p w:rsidR="009048C1" w:rsidRPr="0065679C" w:rsidRDefault="00743DBC" w:rsidP="0065679C">
      <w:pPr>
        <w:pStyle w:val="a3"/>
        <w:numPr>
          <w:ilvl w:val="3"/>
          <w:numId w:val="1"/>
        </w:numPr>
        <w:spacing w:line="400" w:lineRule="exact"/>
        <w:ind w:leftChars="0"/>
        <w:rPr>
          <w:rFonts w:ascii="標楷體" w:eastAsia="標楷體" w:hAnsi="標楷體"/>
          <w:color w:val="FF0000"/>
          <w:sz w:val="20"/>
          <w:szCs w:val="20"/>
        </w:rPr>
      </w:pPr>
      <w:r>
        <w:rPr>
          <w:rFonts w:ascii="標楷體" w:eastAsia="標楷體" w:hAnsi="標楷體" w:hint="eastAsia"/>
          <w:color w:val="000000" w:themeColor="text1"/>
          <w:szCs w:val="24"/>
        </w:rPr>
        <w:t>幾時符合</w:t>
      </w:r>
      <w:r w:rsidRPr="00743DBC">
        <w:rPr>
          <w:rFonts w:ascii="標楷體" w:eastAsia="標楷體" w:hAnsi="標楷體" w:hint="eastAsia"/>
          <w:b/>
          <w:color w:val="000000" w:themeColor="text1"/>
          <w:szCs w:val="24"/>
          <w:u w:val="single"/>
        </w:rPr>
        <w:t>月退</w:t>
      </w:r>
      <w:r w:rsidRPr="00C41A37">
        <w:rPr>
          <w:rFonts w:ascii="標楷體" w:eastAsia="標楷體" w:hAnsi="標楷體" w:hint="eastAsia"/>
          <w:b/>
          <w:color w:val="000000" w:themeColor="text1"/>
          <w:szCs w:val="24"/>
          <w:u w:val="single"/>
        </w:rPr>
        <w:t>資格</w:t>
      </w:r>
      <w:r w:rsidR="00C41A37">
        <w:rPr>
          <w:rFonts w:ascii="標楷體" w:eastAsia="標楷體" w:hAnsi="標楷體" w:hint="eastAsia"/>
          <w:color w:val="000000" w:themeColor="text1"/>
          <w:szCs w:val="24"/>
        </w:rPr>
        <w:t>及</w:t>
      </w:r>
      <w:r w:rsidR="00C41A37" w:rsidRPr="00C41A37">
        <w:rPr>
          <w:rFonts w:ascii="標楷體" w:eastAsia="標楷體" w:hAnsi="標楷體" w:hint="eastAsia"/>
          <w:b/>
          <w:color w:val="000000" w:themeColor="text1"/>
          <w:szCs w:val="24"/>
          <w:u w:val="single"/>
        </w:rPr>
        <w:t>月所得</w:t>
      </w:r>
      <w:r w:rsidR="00B95CCF">
        <w:rPr>
          <w:rFonts w:ascii="標楷體" w:eastAsia="標楷體" w:hAnsi="標楷體" w:hint="eastAsia"/>
          <w:b/>
          <w:color w:val="000000" w:themeColor="text1"/>
          <w:szCs w:val="24"/>
        </w:rPr>
        <w:t>─&gt;</w:t>
      </w:r>
      <w:hyperlink r:id="rId19" w:history="1">
        <w:r w:rsidRPr="00B95CCF">
          <w:rPr>
            <w:rStyle w:val="ab"/>
            <w:rFonts w:ascii="標楷體" w:eastAsia="標楷體" w:hAnsi="標楷體" w:hint="eastAsia"/>
            <w:szCs w:val="24"/>
          </w:rPr>
          <w:t>教育部試算</w:t>
        </w:r>
        <w:r w:rsidR="00B95CCF">
          <w:rPr>
            <w:rStyle w:val="ab"/>
            <w:rFonts w:ascii="標楷體" w:eastAsia="標楷體" w:hAnsi="標楷體" w:hint="eastAsia"/>
            <w:szCs w:val="24"/>
          </w:rPr>
          <w:t>系統</w:t>
        </w:r>
      </w:hyperlink>
      <w:hyperlink r:id="rId20" w:history="1">
        <w:r w:rsidR="009036BB" w:rsidRPr="009036BB">
          <w:rPr>
            <w:rStyle w:val="ab"/>
            <w:rFonts w:ascii="標楷體" w:eastAsia="標楷體" w:hAnsi="標楷體"/>
            <w:sz w:val="20"/>
            <w:szCs w:val="20"/>
          </w:rPr>
          <w:t>http://140.111.14.213/EDU_trial_now.aspx</w:t>
        </w:r>
      </w:hyperlink>
    </w:p>
    <w:p w:rsidR="0065679C" w:rsidRPr="0047434E" w:rsidRDefault="0065679C" w:rsidP="0065679C">
      <w:pPr>
        <w:pStyle w:val="a3"/>
        <w:numPr>
          <w:ilvl w:val="3"/>
          <w:numId w:val="1"/>
        </w:numPr>
        <w:spacing w:line="400" w:lineRule="exact"/>
        <w:ind w:leftChars="0"/>
        <w:rPr>
          <w:rFonts w:ascii="標楷體" w:eastAsia="標楷體" w:hAnsi="標楷體"/>
          <w:color w:val="FF0000"/>
          <w:sz w:val="20"/>
          <w:szCs w:val="20"/>
        </w:rPr>
      </w:pPr>
      <w:r w:rsidRPr="0065679C">
        <w:rPr>
          <w:rFonts w:ascii="標楷體" w:eastAsia="標楷體" w:hAnsi="標楷體" w:hint="eastAsia"/>
          <w:b/>
          <w:color w:val="000000" w:themeColor="text1"/>
          <w:szCs w:val="24"/>
        </w:rPr>
        <w:t>過渡期間指標數</w:t>
      </w:r>
      <w:r>
        <w:rPr>
          <w:rFonts w:ascii="標楷體" w:eastAsia="標楷體" w:hAnsi="標楷體" w:hint="eastAsia"/>
          <w:b/>
          <w:color w:val="000000" w:themeColor="text1"/>
          <w:szCs w:val="24"/>
        </w:rPr>
        <w:t>：</w:t>
      </w:r>
      <w:r w:rsidR="00351399" w:rsidRPr="00351399">
        <w:rPr>
          <w:rFonts w:ascii="標楷體" w:eastAsia="標楷體" w:hAnsi="標楷體" w:hint="eastAsia"/>
          <w:b/>
          <w:color w:val="FF0000"/>
          <w:szCs w:val="24"/>
        </w:rPr>
        <w:t>（要符合基本年龄）</w:t>
      </w:r>
    </w:p>
    <w:p w:rsidR="001747B0" w:rsidRDefault="001747B0" w:rsidP="001747B0">
      <w:pPr>
        <w:ind w:left="958"/>
        <w:rPr>
          <w:rFonts w:ascii="標楷體" w:eastAsia="標楷體" w:hAnsi="標楷體"/>
          <w:color w:val="000000" w:themeColor="text1"/>
          <w:szCs w:val="24"/>
        </w:rPr>
      </w:pPr>
      <w:r>
        <w:rPr>
          <w:noProof/>
        </w:rPr>
        <w:drawing>
          <wp:inline distT="0" distB="0" distL="0" distR="0">
            <wp:extent cx="5003800" cy="3454400"/>
            <wp:effectExtent l="0" t="0" r="6350" b="0"/>
            <wp:docPr id="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3958" t="23251" r="21528" b="17490"/>
                    <a:stretch/>
                  </pic:blipFill>
                  <pic:spPr bwMode="auto">
                    <a:xfrm>
                      <a:off x="0" y="0"/>
                      <a:ext cx="5003800" cy="345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7B0" w:rsidRPr="00925BDE" w:rsidRDefault="001747B0" w:rsidP="001747B0">
      <w:pPr>
        <w:pStyle w:val="a3"/>
        <w:numPr>
          <w:ilvl w:val="2"/>
          <w:numId w:val="1"/>
        </w:numPr>
        <w:ind w:leftChars="0"/>
        <w:rPr>
          <w:rFonts w:ascii="標楷體" w:eastAsia="標楷體" w:hAnsi="標楷體"/>
          <w:color w:val="0070C0"/>
          <w:szCs w:val="24"/>
        </w:rPr>
      </w:pPr>
      <w:r w:rsidRPr="0065679C">
        <w:rPr>
          <w:rFonts w:ascii="標楷體" w:eastAsia="標楷體" w:hAnsi="標楷體" w:hint="eastAsia"/>
          <w:b/>
          <w:color w:val="000000" w:themeColor="text1"/>
          <w:szCs w:val="24"/>
        </w:rPr>
        <w:t>退休人員</w:t>
      </w:r>
      <w:r w:rsidR="007F4C04" w:rsidRPr="001747B0">
        <w:rPr>
          <w:rFonts w:ascii="標楷體" w:eastAsia="標楷體" w:hAnsi="標楷體" w:hint="eastAsia"/>
          <w:color w:val="000000" w:themeColor="text1"/>
          <w:szCs w:val="24"/>
        </w:rPr>
        <w:t>試算</w:t>
      </w:r>
      <w:r w:rsidR="007F4C04">
        <w:rPr>
          <w:rFonts w:ascii="標楷體" w:eastAsia="標楷體" w:hAnsi="標楷體" w:hint="eastAsia"/>
          <w:color w:val="000000" w:themeColor="text1"/>
          <w:szCs w:val="24"/>
        </w:rPr>
        <w:t>系統</w:t>
      </w:r>
      <w:r w:rsidR="00925BDE" w:rsidRPr="0065679C">
        <w:rPr>
          <w:rFonts w:ascii="標楷體" w:eastAsia="標楷體" w:hAnsi="標楷體" w:hint="eastAsia"/>
          <w:b/>
          <w:color w:val="000000" w:themeColor="text1"/>
          <w:szCs w:val="24"/>
        </w:rPr>
        <w:t>：</w:t>
      </w:r>
      <w:r w:rsidR="00925BDE" w:rsidRPr="00925BDE">
        <w:rPr>
          <w:rFonts w:ascii="標楷體" w:eastAsia="標楷體" w:hAnsi="標楷體"/>
          <w:color w:val="000000" w:themeColor="text1"/>
          <w:szCs w:val="24"/>
        </w:rPr>
        <w:t>適用於「</w:t>
      </w:r>
      <w:r w:rsidR="00925BDE" w:rsidRPr="00AB450F">
        <w:rPr>
          <w:rFonts w:ascii="標楷體" w:eastAsia="標楷體" w:hAnsi="標楷體" w:hint="eastAsia"/>
          <w:color w:val="FF0000"/>
          <w:szCs w:val="24"/>
        </w:rPr>
        <w:t>107.7.1</w:t>
      </w:r>
      <w:r w:rsidR="00925BDE" w:rsidRPr="00AB450F">
        <w:rPr>
          <w:rFonts w:ascii="標楷體" w:eastAsia="標楷體" w:hAnsi="標楷體"/>
          <w:color w:val="FF0000"/>
          <w:szCs w:val="24"/>
        </w:rPr>
        <w:t>改革方案</w:t>
      </w:r>
      <w:r w:rsidR="00925BDE" w:rsidRPr="00925BDE">
        <w:rPr>
          <w:rFonts w:ascii="標楷體" w:eastAsia="標楷體" w:hAnsi="標楷體"/>
          <w:b/>
          <w:color w:val="FF0000"/>
          <w:szCs w:val="24"/>
        </w:rPr>
        <w:t>實施</w:t>
      </w:r>
      <w:r w:rsidR="00925BDE" w:rsidRPr="00925BDE">
        <w:rPr>
          <w:rFonts w:ascii="標楷體" w:eastAsia="標楷體" w:hAnsi="標楷體"/>
          <w:b/>
          <w:color w:val="FF0000"/>
          <w:szCs w:val="24"/>
          <w:u w:val="single"/>
        </w:rPr>
        <w:t>前</w:t>
      </w:r>
      <w:r w:rsidR="00925BDE" w:rsidRPr="00925BDE">
        <w:rPr>
          <w:rFonts w:ascii="標楷體" w:eastAsia="標楷體" w:hAnsi="標楷體"/>
          <w:b/>
          <w:color w:val="FF0000"/>
          <w:szCs w:val="24"/>
        </w:rPr>
        <w:t>已退休生效</w:t>
      </w:r>
      <w:r w:rsidR="00925BDE" w:rsidRPr="00925BDE">
        <w:rPr>
          <w:rFonts w:ascii="標楷體" w:eastAsia="標楷體" w:hAnsi="標楷體"/>
          <w:color w:val="000000" w:themeColor="text1"/>
          <w:szCs w:val="24"/>
        </w:rPr>
        <w:t>」</w:t>
      </w:r>
      <w:r w:rsidR="003C1CEF">
        <w:rPr>
          <w:rFonts w:ascii="標楷體" w:eastAsia="標楷體" w:hAnsi="標楷體"/>
          <w:color w:val="000000" w:themeColor="text1"/>
          <w:szCs w:val="24"/>
        </w:rPr>
        <w:t>者。</w:t>
      </w:r>
    </w:p>
    <w:p w:rsidR="001747B0" w:rsidRPr="009036BB" w:rsidRDefault="00AB450F" w:rsidP="00925BDE">
      <w:pPr>
        <w:pStyle w:val="a3"/>
        <w:numPr>
          <w:ilvl w:val="3"/>
          <w:numId w:val="1"/>
        </w:numPr>
        <w:spacing w:line="400" w:lineRule="exact"/>
        <w:ind w:leftChars="0"/>
        <w:rPr>
          <w:rFonts w:ascii="標楷體" w:eastAsia="標楷體" w:hAnsi="標楷體"/>
          <w:color w:val="000000" w:themeColor="text1"/>
          <w:sz w:val="20"/>
          <w:szCs w:val="20"/>
        </w:rPr>
      </w:pPr>
      <w:r>
        <w:rPr>
          <w:rFonts w:ascii="標楷體" w:eastAsia="標楷體" w:hAnsi="標楷體"/>
          <w:color w:val="000000" w:themeColor="text1"/>
          <w:szCs w:val="24"/>
        </w:rPr>
        <w:t>已退</w:t>
      </w:r>
      <w:r w:rsidR="00925BDE" w:rsidRPr="00AB450F">
        <w:rPr>
          <w:rFonts w:ascii="標楷體" w:eastAsia="標楷體" w:hAnsi="標楷體"/>
          <w:color w:val="000000" w:themeColor="text1"/>
          <w:szCs w:val="24"/>
        </w:rPr>
        <w:t>教育人員</w:t>
      </w:r>
      <w:r w:rsidR="00B95CCF" w:rsidRPr="00AB450F">
        <w:rPr>
          <w:rFonts w:ascii="標楷體" w:eastAsia="標楷體" w:hAnsi="標楷體"/>
          <w:color w:val="000000" w:themeColor="text1"/>
          <w:szCs w:val="24"/>
        </w:rPr>
        <w:t>（支領月退休金）</w:t>
      </w:r>
      <w:r>
        <w:rPr>
          <w:rFonts w:ascii="標楷體" w:eastAsia="標楷體" w:hAnsi="標楷體" w:hint="eastAsia"/>
          <w:b/>
          <w:color w:val="000000" w:themeColor="text1"/>
          <w:szCs w:val="24"/>
        </w:rPr>
        <w:t>─&gt;</w:t>
      </w:r>
      <w:hyperlink r:id="rId22" w:history="1">
        <w:r w:rsidR="00925BDE" w:rsidRPr="00AB450F">
          <w:rPr>
            <w:rStyle w:val="ab"/>
            <w:rFonts w:ascii="標楷體" w:eastAsia="標楷體" w:hAnsi="標楷體"/>
            <w:szCs w:val="24"/>
          </w:rPr>
          <w:t>退休所得試算系統</w:t>
        </w:r>
      </w:hyperlink>
      <w:hyperlink r:id="rId23" w:history="1">
        <w:r w:rsidR="009036BB" w:rsidRPr="009036BB">
          <w:rPr>
            <w:rStyle w:val="ab"/>
            <w:rFonts w:ascii="標楷體" w:eastAsia="標楷體" w:hAnsi="標楷體"/>
            <w:sz w:val="20"/>
            <w:szCs w:val="20"/>
          </w:rPr>
          <w:t>http://140.111.14.213/EDU_trial.aspx</w:t>
        </w:r>
      </w:hyperlink>
    </w:p>
    <w:p w:rsidR="00925BDE" w:rsidRDefault="00AB450F" w:rsidP="00925BDE">
      <w:pPr>
        <w:pStyle w:val="a3"/>
        <w:numPr>
          <w:ilvl w:val="3"/>
          <w:numId w:val="1"/>
        </w:numPr>
        <w:spacing w:line="400" w:lineRule="exact"/>
        <w:ind w:leftChars="0"/>
        <w:rPr>
          <w:rFonts w:ascii="標楷體" w:eastAsia="標楷體" w:hAnsi="標楷體"/>
          <w:color w:val="000000" w:themeColor="text1"/>
          <w:szCs w:val="24"/>
        </w:rPr>
      </w:pPr>
      <w:r>
        <w:rPr>
          <w:rFonts w:ascii="標楷體" w:eastAsia="標楷體" w:hAnsi="標楷體"/>
          <w:color w:val="000000" w:themeColor="text1"/>
          <w:szCs w:val="24"/>
        </w:rPr>
        <w:t>已退</w:t>
      </w:r>
      <w:r w:rsidR="00925BDE" w:rsidRPr="00AB450F">
        <w:rPr>
          <w:rFonts w:ascii="標楷體" w:eastAsia="標楷體" w:hAnsi="標楷體"/>
          <w:color w:val="000000" w:themeColor="text1"/>
          <w:szCs w:val="24"/>
        </w:rPr>
        <w:t>教育人員</w:t>
      </w:r>
      <w:r w:rsidR="00B95CCF" w:rsidRPr="00AB450F">
        <w:rPr>
          <w:rFonts w:ascii="標楷體" w:eastAsia="標楷體" w:hAnsi="標楷體"/>
          <w:color w:val="000000" w:themeColor="text1"/>
          <w:szCs w:val="24"/>
        </w:rPr>
        <w:t>（支領一次退休金）</w:t>
      </w:r>
      <w:r>
        <w:rPr>
          <w:rFonts w:ascii="標楷體" w:eastAsia="標楷體" w:hAnsi="標楷體" w:hint="eastAsia"/>
          <w:b/>
          <w:color w:val="000000" w:themeColor="text1"/>
          <w:szCs w:val="24"/>
        </w:rPr>
        <w:t>─&gt;</w:t>
      </w:r>
      <w:hyperlink r:id="rId24" w:history="1">
        <w:r w:rsidR="00925BDE" w:rsidRPr="00AB450F">
          <w:rPr>
            <w:rStyle w:val="ab"/>
            <w:rFonts w:ascii="標楷體" w:eastAsia="標楷體" w:hAnsi="標楷體"/>
            <w:szCs w:val="24"/>
          </w:rPr>
          <w:t>退休所得試算系統</w:t>
        </w:r>
      </w:hyperlink>
      <w:hyperlink r:id="rId25" w:history="1">
        <w:r w:rsidR="009036BB" w:rsidRPr="009036BB">
          <w:rPr>
            <w:rStyle w:val="ab"/>
            <w:rFonts w:ascii="標楷體" w:eastAsia="標楷體" w:hAnsi="標楷體"/>
            <w:sz w:val="20"/>
            <w:szCs w:val="20"/>
          </w:rPr>
          <w:t>http://140.111.14.213/EDU_trial_now_depo.aspx</w:t>
        </w:r>
      </w:hyperlink>
    </w:p>
    <w:p w:rsidR="00925BDE" w:rsidRDefault="00AB450F" w:rsidP="00925BDE">
      <w:pPr>
        <w:pStyle w:val="a3"/>
        <w:numPr>
          <w:ilvl w:val="3"/>
          <w:numId w:val="1"/>
        </w:numPr>
        <w:spacing w:line="400" w:lineRule="exact"/>
        <w:ind w:leftChars="0"/>
        <w:rPr>
          <w:rFonts w:ascii="標楷體" w:eastAsia="標楷體" w:hAnsi="標楷體"/>
          <w:color w:val="000000" w:themeColor="text1"/>
          <w:szCs w:val="24"/>
        </w:rPr>
      </w:pPr>
      <w:r>
        <w:rPr>
          <w:rFonts w:ascii="標楷體" w:eastAsia="標楷體" w:hAnsi="標楷體"/>
          <w:color w:val="000000" w:themeColor="text1"/>
          <w:szCs w:val="24"/>
        </w:rPr>
        <w:t>已退</w:t>
      </w:r>
      <w:r w:rsidR="00925BDE" w:rsidRPr="00AB450F">
        <w:rPr>
          <w:rFonts w:ascii="標楷體" w:eastAsia="標楷體" w:hAnsi="標楷體"/>
          <w:color w:val="000000" w:themeColor="text1"/>
          <w:szCs w:val="24"/>
        </w:rPr>
        <w:t>公務人員（支領月退休金</w:t>
      </w:r>
      <w:r w:rsidR="00B95CCF" w:rsidRPr="00AB450F">
        <w:rPr>
          <w:rFonts w:ascii="標楷體" w:eastAsia="標楷體" w:hAnsi="標楷體"/>
          <w:color w:val="000000" w:themeColor="text1"/>
          <w:szCs w:val="24"/>
        </w:rPr>
        <w:t>）</w:t>
      </w:r>
      <w:r>
        <w:rPr>
          <w:rFonts w:ascii="標楷體" w:eastAsia="標楷體" w:hAnsi="標楷體" w:hint="eastAsia"/>
          <w:b/>
          <w:color w:val="000000" w:themeColor="text1"/>
          <w:szCs w:val="24"/>
        </w:rPr>
        <w:t>─&gt;</w:t>
      </w:r>
      <w:hyperlink r:id="rId26" w:history="1">
        <w:r w:rsidR="00925BDE" w:rsidRPr="00AB450F">
          <w:rPr>
            <w:rStyle w:val="ab"/>
            <w:rFonts w:ascii="標楷體" w:eastAsia="標楷體" w:hAnsi="標楷體"/>
            <w:szCs w:val="24"/>
          </w:rPr>
          <w:t>退休所得試算系統</w:t>
        </w:r>
      </w:hyperlink>
      <w:hyperlink r:id="rId27" w:history="1">
        <w:r w:rsidR="009036BB" w:rsidRPr="009036BB">
          <w:rPr>
            <w:rStyle w:val="ab"/>
            <w:rFonts w:ascii="標楷體" w:eastAsia="標楷體" w:hAnsi="標楷體"/>
            <w:sz w:val="20"/>
            <w:szCs w:val="20"/>
          </w:rPr>
          <w:t>http://iocs.mocs.gov.tw/precal/KPC1020000/KPC1020010_frm.asp</w:t>
        </w:r>
      </w:hyperlink>
    </w:p>
    <w:p w:rsidR="00925BDE" w:rsidRPr="00925BDE" w:rsidRDefault="00AB450F" w:rsidP="00925BDE">
      <w:pPr>
        <w:pStyle w:val="a3"/>
        <w:numPr>
          <w:ilvl w:val="3"/>
          <w:numId w:val="1"/>
        </w:numPr>
        <w:spacing w:line="400" w:lineRule="exact"/>
        <w:ind w:leftChars="0"/>
        <w:rPr>
          <w:rFonts w:ascii="標楷體" w:eastAsia="標楷體" w:hAnsi="標楷體"/>
          <w:color w:val="000000" w:themeColor="text1"/>
          <w:szCs w:val="24"/>
        </w:rPr>
      </w:pPr>
      <w:r>
        <w:rPr>
          <w:rFonts w:ascii="標楷體" w:eastAsia="標楷體" w:hAnsi="標楷體"/>
          <w:color w:val="000000" w:themeColor="text1"/>
          <w:szCs w:val="24"/>
        </w:rPr>
        <w:t>已退</w:t>
      </w:r>
      <w:r w:rsidR="00925BDE" w:rsidRPr="00AB450F">
        <w:rPr>
          <w:rFonts w:ascii="標楷體" w:eastAsia="標楷體" w:hAnsi="標楷體"/>
          <w:color w:val="000000" w:themeColor="text1"/>
          <w:szCs w:val="24"/>
        </w:rPr>
        <w:t>公務人員</w:t>
      </w:r>
      <w:r w:rsidR="00B95CCF" w:rsidRPr="00AB450F">
        <w:rPr>
          <w:rFonts w:ascii="標楷體" w:eastAsia="標楷體" w:hAnsi="標楷體"/>
          <w:color w:val="000000" w:themeColor="text1"/>
          <w:szCs w:val="24"/>
        </w:rPr>
        <w:t>（支領一次退休金）</w:t>
      </w:r>
      <w:r>
        <w:rPr>
          <w:rFonts w:ascii="標楷體" w:eastAsia="標楷體" w:hAnsi="標楷體" w:hint="eastAsia"/>
          <w:b/>
          <w:color w:val="000000" w:themeColor="text1"/>
          <w:szCs w:val="24"/>
        </w:rPr>
        <w:t>─&gt;</w:t>
      </w:r>
      <w:hyperlink r:id="rId28" w:history="1">
        <w:r w:rsidR="00925BDE" w:rsidRPr="00AB450F">
          <w:rPr>
            <w:rStyle w:val="ab"/>
            <w:rFonts w:ascii="標楷體" w:eastAsia="標楷體" w:hAnsi="標楷體"/>
            <w:szCs w:val="24"/>
          </w:rPr>
          <w:t>退休所得試算系統</w:t>
        </w:r>
      </w:hyperlink>
      <w:hyperlink r:id="rId29" w:history="1">
        <w:r w:rsidR="009036BB" w:rsidRPr="009036BB">
          <w:rPr>
            <w:rStyle w:val="ab"/>
            <w:rFonts w:ascii="標楷體" w:eastAsia="標楷體" w:hAnsi="標楷體"/>
            <w:sz w:val="20"/>
            <w:szCs w:val="20"/>
          </w:rPr>
          <w:t>http://iocs.mocs.gov.tw/precal/KPC1020000/KPC1020090_frm.asp</w:t>
        </w:r>
      </w:hyperlink>
    </w:p>
    <w:p w:rsidR="00481D24" w:rsidRDefault="00481D24" w:rsidP="00481D24">
      <w:pPr>
        <w:pStyle w:val="a3"/>
        <w:numPr>
          <w:ilvl w:val="0"/>
          <w:numId w:val="1"/>
        </w:numPr>
        <w:tabs>
          <w:tab w:val="left" w:pos="851"/>
        </w:tabs>
        <w:spacing w:line="400" w:lineRule="exact"/>
        <w:ind w:leftChars="0" w:left="851" w:hanging="567"/>
        <w:rPr>
          <w:rFonts w:ascii="標楷體" w:eastAsia="標楷體" w:hAnsi="標楷體"/>
          <w:spacing w:val="-4"/>
          <w:szCs w:val="24"/>
        </w:rPr>
      </w:pPr>
      <w:bookmarkStart w:id="0" w:name="_GoBack"/>
      <w:bookmarkEnd w:id="0"/>
      <w:r>
        <w:rPr>
          <w:rFonts w:ascii="標楷體" w:eastAsia="標楷體" w:hAnsi="標楷體" w:hint="eastAsia"/>
          <w:spacing w:val="-4"/>
          <w:szCs w:val="24"/>
        </w:rPr>
        <w:t>檢附</w:t>
      </w:r>
      <w:r w:rsidRPr="0097358E">
        <w:rPr>
          <w:rFonts w:ascii="標楷體" w:eastAsia="標楷體" w:hAnsi="標楷體" w:hint="eastAsia"/>
          <w:spacing w:val="-4"/>
          <w:szCs w:val="24"/>
        </w:rPr>
        <w:t>「</w:t>
      </w:r>
      <w:r w:rsidRPr="0097358E">
        <w:rPr>
          <w:rFonts w:ascii="標楷體" w:eastAsia="標楷體" w:hAnsi="標楷體" w:hint="eastAsia"/>
          <w:b/>
          <w:spacing w:val="-4"/>
          <w:szCs w:val="24"/>
        </w:rPr>
        <w:t>公務人員退休資遣撫卹法</w:t>
      </w:r>
      <w:r w:rsidRPr="0097358E">
        <w:rPr>
          <w:rFonts w:ascii="標楷體" w:eastAsia="標楷體" w:hAnsi="標楷體" w:hint="eastAsia"/>
          <w:spacing w:val="-4"/>
          <w:szCs w:val="24"/>
        </w:rPr>
        <w:t>」與「</w:t>
      </w:r>
      <w:r w:rsidRPr="0097358E">
        <w:rPr>
          <w:rFonts w:ascii="標楷體" w:eastAsia="標楷體" w:hAnsi="標楷體" w:hint="eastAsia"/>
          <w:b/>
          <w:spacing w:val="-4"/>
          <w:szCs w:val="24"/>
        </w:rPr>
        <w:t>公立學校教職員退休資遣撫卹條例</w:t>
      </w:r>
      <w:r w:rsidRPr="0097358E">
        <w:rPr>
          <w:rFonts w:ascii="標楷體" w:eastAsia="標楷體" w:hAnsi="標楷體" w:hint="eastAsia"/>
          <w:spacing w:val="-4"/>
          <w:szCs w:val="24"/>
        </w:rPr>
        <w:t>」</w:t>
      </w:r>
      <w:r w:rsidRPr="00481D24">
        <w:rPr>
          <w:rFonts w:ascii="標楷體" w:eastAsia="標楷體" w:hAnsi="標楷體" w:hint="eastAsia"/>
          <w:spacing w:val="-4"/>
          <w:szCs w:val="24"/>
        </w:rPr>
        <w:t>改革重點對照表（如附件1</w:t>
      </w:r>
      <w:r w:rsidRPr="00481D24">
        <w:rPr>
          <w:rFonts w:ascii="標楷體" w:eastAsia="標楷體" w:hAnsi="標楷體"/>
          <w:spacing w:val="-4"/>
          <w:szCs w:val="24"/>
        </w:rPr>
        <w:t>）</w:t>
      </w:r>
      <w:r w:rsidRPr="0097358E">
        <w:rPr>
          <w:rFonts w:ascii="標楷體" w:eastAsia="標楷體" w:hAnsi="標楷體" w:hint="eastAsia"/>
          <w:color w:val="000000" w:themeColor="text1"/>
          <w:spacing w:val="-4"/>
          <w:szCs w:val="24"/>
        </w:rPr>
        <w:t>，差</w:t>
      </w:r>
      <w:r w:rsidRPr="0097358E">
        <w:rPr>
          <w:rFonts w:ascii="標楷體" w:eastAsia="標楷體" w:hAnsi="標楷體" w:hint="eastAsia"/>
          <w:spacing w:val="-4"/>
          <w:szCs w:val="24"/>
        </w:rPr>
        <w:t>別僅在月退休金之</w:t>
      </w:r>
      <w:r w:rsidRPr="0097358E">
        <w:rPr>
          <w:rFonts w:ascii="標楷體" w:eastAsia="標楷體" w:hAnsi="標楷體" w:hint="eastAsia"/>
          <w:b/>
          <w:color w:val="FF0000"/>
          <w:spacing w:val="-4"/>
          <w:szCs w:val="24"/>
        </w:rPr>
        <w:t>起支年齡</w:t>
      </w:r>
      <w:r w:rsidRPr="0097358E">
        <w:rPr>
          <w:rFonts w:ascii="標楷體" w:eastAsia="標楷體" w:hAnsi="標楷體" w:hint="eastAsia"/>
          <w:spacing w:val="-4"/>
          <w:szCs w:val="24"/>
        </w:rPr>
        <w:t>規定不同，其餘改革重點相同</w:t>
      </w:r>
      <w:r>
        <w:rPr>
          <w:rFonts w:ascii="標楷體" w:eastAsia="標楷體" w:hAnsi="標楷體" w:hint="eastAsia"/>
          <w:spacing w:val="-4"/>
          <w:szCs w:val="24"/>
        </w:rPr>
        <w:t>。</w:t>
      </w:r>
    </w:p>
    <w:p w:rsidR="00481D24" w:rsidRPr="0097358E" w:rsidRDefault="00EE76C1" w:rsidP="00481D24">
      <w:pPr>
        <w:pStyle w:val="a3"/>
        <w:numPr>
          <w:ilvl w:val="0"/>
          <w:numId w:val="1"/>
        </w:numPr>
        <w:tabs>
          <w:tab w:val="left" w:pos="851"/>
        </w:tabs>
        <w:spacing w:line="400" w:lineRule="exact"/>
        <w:ind w:leftChars="0" w:left="851" w:hanging="567"/>
        <w:rPr>
          <w:rFonts w:ascii="標楷體" w:eastAsia="標楷體" w:hAnsi="標楷體"/>
          <w:spacing w:val="-4"/>
          <w:szCs w:val="24"/>
        </w:rPr>
      </w:pPr>
      <w:r>
        <w:rPr>
          <w:rFonts w:ascii="標楷體" w:eastAsia="標楷體" w:hAnsi="標楷體" w:hint="eastAsia"/>
          <w:szCs w:val="24"/>
        </w:rPr>
        <w:t>試</w:t>
      </w:r>
      <w:r w:rsidR="00481D24" w:rsidRPr="00B95CCF">
        <w:rPr>
          <w:rFonts w:ascii="標楷體" w:eastAsia="標楷體" w:hAnsi="標楷體" w:hint="eastAsia"/>
          <w:szCs w:val="24"/>
        </w:rPr>
        <w:t>想：</w:t>
      </w:r>
    </w:p>
    <w:p w:rsidR="0065317C" w:rsidRPr="00B95CCF" w:rsidRDefault="0065317C" w:rsidP="0065317C">
      <w:pPr>
        <w:pStyle w:val="a3"/>
        <w:numPr>
          <w:ilvl w:val="2"/>
          <w:numId w:val="1"/>
        </w:numPr>
        <w:spacing w:line="400" w:lineRule="exact"/>
        <w:ind w:leftChars="0"/>
        <w:rPr>
          <w:rFonts w:ascii="標楷體" w:eastAsia="標楷體" w:hAnsi="標楷體"/>
          <w:szCs w:val="24"/>
        </w:rPr>
      </w:pPr>
      <w:r w:rsidRPr="00B95CCF">
        <w:rPr>
          <w:rFonts w:ascii="標楷體" w:eastAsia="標楷體" w:hAnsi="標楷體" w:hint="eastAsia"/>
          <w:szCs w:val="24"/>
        </w:rPr>
        <w:t>當我符合年資年齡要件，我計劃幾歲退休？</w:t>
      </w:r>
      <w:r w:rsidR="0076326A" w:rsidRPr="00B95CCF">
        <w:rPr>
          <w:rFonts w:ascii="標楷體" w:eastAsia="標楷體" w:hAnsi="標楷體" w:hint="eastAsia"/>
          <w:szCs w:val="24"/>
        </w:rPr>
        <w:t xml:space="preserve"> </w:t>
      </w:r>
    </w:p>
    <w:p w:rsidR="0065317C" w:rsidRPr="00B95CCF" w:rsidRDefault="0047434E" w:rsidP="0065317C">
      <w:pPr>
        <w:pStyle w:val="a3"/>
        <w:numPr>
          <w:ilvl w:val="2"/>
          <w:numId w:val="1"/>
        </w:numPr>
        <w:spacing w:line="400" w:lineRule="exact"/>
        <w:ind w:leftChars="0"/>
        <w:rPr>
          <w:rFonts w:ascii="標楷體" w:eastAsia="標楷體" w:hAnsi="標楷體"/>
          <w:szCs w:val="24"/>
        </w:rPr>
      </w:pPr>
      <w:r w:rsidRPr="00B95CCF">
        <w:rPr>
          <w:rFonts w:ascii="標楷體" w:eastAsia="標楷體" w:hAnsi="標楷體" w:hint="eastAsia"/>
          <w:szCs w:val="24"/>
        </w:rPr>
        <w:t>我要</w:t>
      </w:r>
      <w:r w:rsidR="0065317C" w:rsidRPr="00B95CCF">
        <w:rPr>
          <w:rFonts w:ascii="標楷體" w:eastAsia="標楷體" w:hAnsi="標楷體" w:hint="eastAsia"/>
          <w:szCs w:val="24"/>
        </w:rPr>
        <w:t>擇領一次退休金或月退休金？</w:t>
      </w:r>
    </w:p>
    <w:p w:rsidR="0065317C" w:rsidRPr="00B95CCF" w:rsidRDefault="0065317C" w:rsidP="0065317C">
      <w:pPr>
        <w:pStyle w:val="a3"/>
        <w:numPr>
          <w:ilvl w:val="2"/>
          <w:numId w:val="1"/>
        </w:numPr>
        <w:spacing w:line="400" w:lineRule="exact"/>
        <w:ind w:leftChars="0"/>
        <w:rPr>
          <w:rFonts w:ascii="標楷體" w:eastAsia="標楷體" w:hAnsi="標楷體"/>
          <w:szCs w:val="24"/>
        </w:rPr>
      </w:pPr>
      <w:r w:rsidRPr="00B95CCF">
        <w:rPr>
          <w:rFonts w:ascii="標楷體" w:eastAsia="標楷體" w:hAnsi="標楷體" w:hint="eastAsia"/>
          <w:szCs w:val="24"/>
        </w:rPr>
        <w:t>退休金能否支應退休經濟生活所需？</w:t>
      </w:r>
    </w:p>
    <w:p w:rsidR="0065317C" w:rsidRPr="007F4C04" w:rsidRDefault="0065317C" w:rsidP="0065317C">
      <w:pPr>
        <w:pStyle w:val="a3"/>
        <w:numPr>
          <w:ilvl w:val="2"/>
          <w:numId w:val="1"/>
        </w:numPr>
        <w:spacing w:line="400" w:lineRule="exact"/>
        <w:ind w:leftChars="0"/>
        <w:rPr>
          <w:rFonts w:ascii="標楷體" w:eastAsia="標楷體" w:hAnsi="標楷體"/>
          <w:color w:val="000000" w:themeColor="text1"/>
          <w:szCs w:val="24"/>
        </w:rPr>
      </w:pPr>
      <w:r w:rsidRPr="007F4C04">
        <w:rPr>
          <w:rFonts w:ascii="標楷體" w:eastAsia="標楷體" w:hAnsi="標楷體" w:hint="eastAsia"/>
          <w:color w:val="000000" w:themeColor="text1"/>
          <w:szCs w:val="24"/>
        </w:rPr>
        <w:t>是否願意依改革後退休金數額調整簡化生活方式？省著用?</w:t>
      </w:r>
    </w:p>
    <w:p w:rsidR="0065317C" w:rsidRPr="007F4C04" w:rsidRDefault="0065317C" w:rsidP="0065317C">
      <w:pPr>
        <w:pStyle w:val="a3"/>
        <w:numPr>
          <w:ilvl w:val="2"/>
          <w:numId w:val="1"/>
        </w:numPr>
        <w:spacing w:line="400" w:lineRule="exact"/>
        <w:ind w:leftChars="0"/>
        <w:rPr>
          <w:rFonts w:ascii="標楷體" w:eastAsia="標楷體" w:hAnsi="標楷體"/>
          <w:color w:val="000000" w:themeColor="text1"/>
          <w:szCs w:val="24"/>
        </w:rPr>
      </w:pPr>
      <w:r w:rsidRPr="007F4C04">
        <w:rPr>
          <w:rFonts w:ascii="標楷體" w:eastAsia="標楷體" w:hAnsi="標楷體" w:hint="eastAsia"/>
          <w:color w:val="000000" w:themeColor="text1"/>
          <w:szCs w:val="24"/>
        </w:rPr>
        <w:t>退休後如欲維持在職生活水平，是否在職就做好生涯規劃及投資理財？</w:t>
      </w:r>
    </w:p>
    <w:p w:rsidR="00481D24" w:rsidRPr="00481D24" w:rsidRDefault="00481D24" w:rsidP="00481D24">
      <w:pPr>
        <w:pStyle w:val="a3"/>
        <w:numPr>
          <w:ilvl w:val="0"/>
          <w:numId w:val="1"/>
        </w:numPr>
        <w:spacing w:line="400" w:lineRule="exact"/>
        <w:ind w:leftChars="0" w:hanging="196"/>
        <w:rPr>
          <w:rFonts w:ascii="標楷體" w:eastAsia="標楷體" w:hAnsi="標楷體"/>
          <w:color w:val="AF158E"/>
          <w:szCs w:val="24"/>
        </w:rPr>
      </w:pPr>
      <w:r w:rsidRPr="007F4C04">
        <w:rPr>
          <w:rFonts w:ascii="標楷體" w:eastAsia="標楷體" w:hAnsi="標楷體" w:hint="eastAsia"/>
          <w:b/>
          <w:color w:val="000000" w:themeColor="text1"/>
          <w:sz w:val="32"/>
          <w:szCs w:val="32"/>
        </w:rPr>
        <w:t>結語</w:t>
      </w:r>
      <w:r w:rsidRPr="00B95CCF">
        <w:rPr>
          <w:rFonts w:ascii="標楷體" w:eastAsia="標楷體" w:hAnsi="標楷體" w:hint="eastAsia"/>
          <w:b/>
          <w:sz w:val="32"/>
          <w:szCs w:val="32"/>
        </w:rPr>
        <w:t>：</w:t>
      </w:r>
      <w:r w:rsidRPr="00481D24">
        <w:rPr>
          <w:rFonts w:ascii="文鼎古印體" w:eastAsia="文鼎古印體" w:hAnsi="標楷體" w:hint="eastAsia"/>
          <w:b/>
          <w:color w:val="AF158E"/>
          <w:sz w:val="32"/>
          <w:szCs w:val="32"/>
        </w:rPr>
        <w:t>收起激動情緒，正視改革規定，妥善規劃未來。</w:t>
      </w:r>
    </w:p>
    <w:p w:rsidR="003C1CEF" w:rsidRDefault="003C1CEF" w:rsidP="00906B9A">
      <w:pPr>
        <w:spacing w:line="400" w:lineRule="exact"/>
        <w:rPr>
          <w:rFonts w:ascii="細明體" w:eastAsia="細明體" w:hAnsi="細明體" w:cs="細明體"/>
          <w:sz w:val="28"/>
          <w:szCs w:val="28"/>
        </w:rPr>
      </w:pPr>
    </w:p>
    <w:p w:rsidR="009A35AF" w:rsidRPr="00906B9A" w:rsidRDefault="009A35AF" w:rsidP="00906B9A">
      <w:pPr>
        <w:spacing w:line="400" w:lineRule="exact"/>
        <w:rPr>
          <w:rFonts w:ascii="文鼎古印體" w:eastAsia="文鼎古印體" w:hAnsi="標楷體"/>
          <w:sz w:val="28"/>
          <w:szCs w:val="28"/>
        </w:rPr>
      </w:pPr>
      <w:r w:rsidRPr="00906B9A">
        <w:rPr>
          <w:rFonts w:ascii="細明體" w:eastAsia="細明體" w:hAnsi="細明體" w:cs="細明體" w:hint="eastAsia"/>
          <w:sz w:val="28"/>
          <w:szCs w:val="28"/>
        </w:rPr>
        <w:lastRenderedPageBreak/>
        <w:t>附件1</w:t>
      </w:r>
    </w:p>
    <w:p w:rsidR="009A35AF" w:rsidRDefault="009A35AF" w:rsidP="00906B9A">
      <w:pPr>
        <w:jc w:val="center"/>
      </w:pPr>
      <w:r>
        <w:rPr>
          <w:rFonts w:hint="eastAsia"/>
          <w:b/>
          <w:sz w:val="28"/>
          <w:szCs w:val="28"/>
        </w:rPr>
        <w:t xml:space="preserve">     </w:t>
      </w:r>
      <w:r w:rsidR="00351399">
        <w:rPr>
          <w:rFonts w:hint="eastAsia"/>
          <w:b/>
          <w:sz w:val="28"/>
          <w:szCs w:val="28"/>
        </w:rPr>
        <w:t xml:space="preserve">        </w:t>
      </w:r>
      <w:r>
        <w:rPr>
          <w:rFonts w:hint="eastAsia"/>
          <w:b/>
          <w:sz w:val="28"/>
          <w:szCs w:val="28"/>
        </w:rPr>
        <w:t xml:space="preserve"> </w:t>
      </w:r>
      <w:r w:rsidRPr="00A77D52">
        <w:rPr>
          <w:b/>
          <w:sz w:val="28"/>
          <w:szCs w:val="28"/>
        </w:rPr>
        <w:t>公教年金改革</w:t>
      </w:r>
      <w:r>
        <w:rPr>
          <w:b/>
          <w:sz w:val="28"/>
          <w:szCs w:val="28"/>
        </w:rPr>
        <w:t>【</w:t>
      </w:r>
      <w:r w:rsidRPr="00A77D52">
        <w:rPr>
          <w:b/>
          <w:sz w:val="28"/>
          <w:szCs w:val="28"/>
        </w:rPr>
        <w:t>重點規定</w:t>
      </w:r>
      <w:r>
        <w:rPr>
          <w:b/>
          <w:sz w:val="28"/>
          <w:szCs w:val="28"/>
        </w:rPr>
        <w:t>】</w:t>
      </w:r>
      <w:r w:rsidRPr="00A77D52">
        <w:rPr>
          <w:b/>
          <w:sz w:val="28"/>
          <w:szCs w:val="28"/>
        </w:rPr>
        <w:t>對照表</w:t>
      </w:r>
      <w:r w:rsidRPr="00A77D52">
        <w:rPr>
          <w:rFonts w:hint="eastAsia"/>
          <w:b/>
          <w:sz w:val="28"/>
          <w:szCs w:val="28"/>
        </w:rPr>
        <w:t xml:space="preserve">  </w:t>
      </w:r>
      <w:r>
        <w:rPr>
          <w:rFonts w:hint="eastAsia"/>
          <w:b/>
        </w:rPr>
        <w:t xml:space="preserve">  </w:t>
      </w:r>
      <w:r w:rsidRPr="00A77D52">
        <w:rPr>
          <w:rFonts w:hint="eastAsia"/>
        </w:rPr>
        <w:t>106.9.3</w:t>
      </w:r>
      <w:r>
        <w:rPr>
          <w:rFonts w:hint="eastAsia"/>
        </w:rPr>
        <w:t>整理</w:t>
      </w:r>
      <w:r w:rsidR="00351399">
        <w:rPr>
          <w:rFonts w:hint="eastAsia"/>
        </w:rPr>
        <w:t xml:space="preserve">  </w:t>
      </w:r>
    </w:p>
    <w:p w:rsidR="009A35AF" w:rsidRPr="00A13B5E" w:rsidRDefault="009A35AF" w:rsidP="009A35AF">
      <w:pPr>
        <w:jc w:val="center"/>
      </w:pPr>
      <w:r>
        <w:rPr>
          <w:rFonts w:hint="eastAsia"/>
        </w:rPr>
        <w:t>※</w:t>
      </w:r>
      <w:r w:rsidRPr="00A13B5E">
        <w:rPr>
          <w:rFonts w:hint="eastAsia"/>
        </w:rPr>
        <w:t>差別僅在月退休金之</w:t>
      </w:r>
      <w:r>
        <w:rPr>
          <w:rFonts w:hint="eastAsia"/>
        </w:rPr>
        <w:t>「</w:t>
      </w:r>
      <w:r w:rsidRPr="00A13B5E">
        <w:rPr>
          <w:rFonts w:hint="eastAsia"/>
        </w:rPr>
        <w:t>起支年齡</w:t>
      </w:r>
      <w:r>
        <w:rPr>
          <w:rFonts w:hint="eastAsia"/>
        </w:rPr>
        <w:t>」</w:t>
      </w:r>
      <w:r w:rsidRPr="00A13B5E">
        <w:rPr>
          <w:rFonts w:hint="eastAsia"/>
        </w:rPr>
        <w:t>規定不同，其餘改革重點相同</w:t>
      </w:r>
      <w:r>
        <w:rPr>
          <w:rFonts w:hint="eastAsia"/>
        </w:rPr>
        <w:t>。</w:t>
      </w:r>
    </w:p>
    <w:tbl>
      <w:tblPr>
        <w:tblStyle w:val="aa"/>
        <w:tblW w:w="10065" w:type="dxa"/>
        <w:tblInd w:w="-23" w:type="dxa"/>
        <w:tblBorders>
          <w:top w:val="single" w:sz="12" w:space="0" w:color="auto"/>
          <w:left w:val="single" w:sz="12" w:space="0" w:color="auto"/>
          <w:bottom w:val="single" w:sz="12" w:space="0" w:color="auto"/>
          <w:right w:val="single" w:sz="12" w:space="0" w:color="auto"/>
        </w:tblBorders>
        <w:tblLayout w:type="fixed"/>
        <w:tblLook w:val="04A0"/>
      </w:tblPr>
      <w:tblGrid>
        <w:gridCol w:w="425"/>
        <w:gridCol w:w="1419"/>
        <w:gridCol w:w="3969"/>
        <w:gridCol w:w="4252"/>
      </w:tblGrid>
      <w:tr w:rsidR="009A35AF" w:rsidRPr="00984845" w:rsidTr="009A35AF">
        <w:trPr>
          <w:trHeight w:val="379"/>
          <w:tblHeader/>
        </w:trPr>
        <w:tc>
          <w:tcPr>
            <w:tcW w:w="1844" w:type="dxa"/>
            <w:gridSpan w:val="2"/>
            <w:tcBorders>
              <w:top w:val="single" w:sz="12" w:space="0" w:color="auto"/>
              <w:bottom w:val="single" w:sz="4" w:space="0" w:color="auto"/>
              <w:right w:val="single" w:sz="12" w:space="0" w:color="auto"/>
            </w:tcBorders>
          </w:tcPr>
          <w:p w:rsidR="009A35AF" w:rsidRPr="00DA4429" w:rsidRDefault="009A35AF" w:rsidP="001A6FB1">
            <w:pPr>
              <w:autoSpaceDE w:val="0"/>
              <w:autoSpaceDN w:val="0"/>
              <w:adjustRightInd w:val="0"/>
              <w:spacing w:line="360" w:lineRule="exact"/>
              <w:jc w:val="center"/>
              <w:rPr>
                <w:rFonts w:ascii="標楷體" w:eastAsia="標楷體" w:hAnsi="標楷體" w:cs="標楷體"/>
                <w:b/>
                <w:color w:val="000000"/>
                <w:kern w:val="0"/>
                <w:sz w:val="28"/>
                <w:szCs w:val="28"/>
              </w:rPr>
            </w:pPr>
            <w:r w:rsidRPr="00DA4429">
              <w:rPr>
                <w:rFonts w:ascii="標楷體" w:eastAsia="標楷體" w:hAnsi="標楷體" w:cs="標楷體" w:hint="eastAsia"/>
                <w:b/>
                <w:color w:val="000000"/>
                <w:kern w:val="0"/>
                <w:sz w:val="28"/>
                <w:szCs w:val="28"/>
              </w:rPr>
              <w:t>法規別</w:t>
            </w:r>
          </w:p>
        </w:tc>
        <w:tc>
          <w:tcPr>
            <w:tcW w:w="3969" w:type="dxa"/>
            <w:tcBorders>
              <w:top w:val="single" w:sz="12" w:space="0" w:color="auto"/>
              <w:left w:val="single" w:sz="12" w:space="0" w:color="auto"/>
              <w:bottom w:val="single" w:sz="4" w:space="0" w:color="auto"/>
              <w:right w:val="single" w:sz="12" w:space="0" w:color="auto"/>
            </w:tcBorders>
          </w:tcPr>
          <w:p w:rsidR="009A35AF" w:rsidRPr="00DA4429" w:rsidRDefault="009A35AF" w:rsidP="001A6FB1">
            <w:pPr>
              <w:autoSpaceDE w:val="0"/>
              <w:autoSpaceDN w:val="0"/>
              <w:adjustRightInd w:val="0"/>
              <w:spacing w:line="360" w:lineRule="exact"/>
              <w:jc w:val="center"/>
              <w:rPr>
                <w:rFonts w:ascii="標楷體" w:eastAsia="標楷體" w:hAnsi="標楷體" w:cs="標楷體"/>
                <w:b/>
                <w:color w:val="000000"/>
                <w:kern w:val="0"/>
                <w:sz w:val="28"/>
                <w:szCs w:val="28"/>
              </w:rPr>
            </w:pPr>
            <w:r w:rsidRPr="00DA4429">
              <w:rPr>
                <w:rFonts w:ascii="標楷體" w:eastAsia="標楷體" w:hAnsi="標楷體" w:cs="標楷體" w:hint="eastAsia"/>
                <w:b/>
                <w:color w:val="000000"/>
                <w:kern w:val="0"/>
                <w:sz w:val="28"/>
                <w:szCs w:val="28"/>
              </w:rPr>
              <w:t>公務人員退休資遣撫卹法</w:t>
            </w:r>
          </w:p>
        </w:tc>
        <w:tc>
          <w:tcPr>
            <w:tcW w:w="4252" w:type="dxa"/>
            <w:tcBorders>
              <w:top w:val="single" w:sz="12" w:space="0" w:color="auto"/>
              <w:left w:val="single" w:sz="12" w:space="0" w:color="auto"/>
              <w:bottom w:val="single" w:sz="4" w:space="0" w:color="auto"/>
            </w:tcBorders>
            <w:shd w:val="clear" w:color="auto" w:fill="auto"/>
          </w:tcPr>
          <w:p w:rsidR="009A35AF" w:rsidRPr="00DA4429" w:rsidRDefault="009A35AF" w:rsidP="001A6FB1">
            <w:pPr>
              <w:widowControl/>
              <w:spacing w:line="360" w:lineRule="exact"/>
              <w:jc w:val="center"/>
              <w:rPr>
                <w:rFonts w:ascii="標楷體" w:eastAsia="標楷體" w:hAnsi="標楷體"/>
                <w:b/>
                <w:spacing w:val="-20"/>
                <w:sz w:val="28"/>
                <w:szCs w:val="28"/>
              </w:rPr>
            </w:pPr>
            <w:r w:rsidRPr="00DA4429">
              <w:rPr>
                <w:rFonts w:ascii="標楷體" w:eastAsia="標楷體" w:hAnsi="標楷體" w:cs="標楷體" w:hint="eastAsia"/>
                <w:b/>
                <w:color w:val="000000"/>
                <w:spacing w:val="-20"/>
                <w:kern w:val="0"/>
                <w:sz w:val="28"/>
                <w:szCs w:val="28"/>
              </w:rPr>
              <w:t>公立學校教職員退休資遣撫卹條例</w:t>
            </w:r>
          </w:p>
        </w:tc>
      </w:tr>
      <w:tr w:rsidR="009A35AF" w:rsidTr="009A35AF">
        <w:trPr>
          <w:tblHeader/>
        </w:trPr>
        <w:tc>
          <w:tcPr>
            <w:tcW w:w="1844" w:type="dxa"/>
            <w:gridSpan w:val="2"/>
            <w:tcBorders>
              <w:top w:val="single" w:sz="4" w:space="0" w:color="auto"/>
              <w:bottom w:val="single" w:sz="12" w:space="0" w:color="auto"/>
              <w:right w:val="single" w:sz="12" w:space="0" w:color="auto"/>
            </w:tcBorders>
            <w:vAlign w:val="center"/>
          </w:tcPr>
          <w:p w:rsidR="009A35AF" w:rsidRPr="00DA4429" w:rsidRDefault="009A35AF" w:rsidP="001A6FB1">
            <w:pPr>
              <w:pStyle w:val="Default"/>
              <w:spacing w:line="360" w:lineRule="exact"/>
              <w:jc w:val="center"/>
            </w:pPr>
            <w:r w:rsidRPr="00DA4429">
              <w:t>重點項目</w:t>
            </w:r>
          </w:p>
        </w:tc>
        <w:tc>
          <w:tcPr>
            <w:tcW w:w="3969" w:type="dxa"/>
            <w:tcBorders>
              <w:top w:val="single" w:sz="4" w:space="0" w:color="auto"/>
              <w:left w:val="single" w:sz="12" w:space="0" w:color="auto"/>
              <w:bottom w:val="single" w:sz="12" w:space="0" w:color="auto"/>
              <w:right w:val="single" w:sz="12" w:space="0" w:color="auto"/>
            </w:tcBorders>
            <w:vAlign w:val="center"/>
          </w:tcPr>
          <w:p w:rsidR="009A35AF" w:rsidRPr="00DA4429" w:rsidRDefault="009A35AF" w:rsidP="001A6FB1">
            <w:pPr>
              <w:autoSpaceDE w:val="0"/>
              <w:autoSpaceDN w:val="0"/>
              <w:adjustRightInd w:val="0"/>
              <w:spacing w:line="360" w:lineRule="exact"/>
              <w:jc w:val="center"/>
              <w:rPr>
                <w:rFonts w:ascii="標楷體" w:eastAsia="標楷體" w:cs="標楷體"/>
                <w:color w:val="000000"/>
                <w:kern w:val="0"/>
                <w:szCs w:val="24"/>
              </w:rPr>
            </w:pPr>
            <w:r w:rsidRPr="00DA4429">
              <w:rPr>
                <w:rFonts w:ascii="標楷體" w:eastAsia="標楷體" w:cs="標楷體" w:hint="eastAsia"/>
                <w:color w:val="000000"/>
                <w:kern w:val="0"/>
                <w:szCs w:val="24"/>
              </w:rPr>
              <w:t>主要內容</w:t>
            </w:r>
          </w:p>
        </w:tc>
        <w:tc>
          <w:tcPr>
            <w:tcW w:w="4252" w:type="dxa"/>
            <w:tcBorders>
              <w:top w:val="single" w:sz="4" w:space="0" w:color="auto"/>
              <w:left w:val="single" w:sz="12" w:space="0" w:color="auto"/>
              <w:bottom w:val="single" w:sz="12" w:space="0" w:color="auto"/>
            </w:tcBorders>
            <w:vAlign w:val="center"/>
          </w:tcPr>
          <w:p w:rsidR="009A35AF" w:rsidRPr="00DA4429" w:rsidRDefault="009A35AF" w:rsidP="001A6FB1">
            <w:pPr>
              <w:autoSpaceDE w:val="0"/>
              <w:autoSpaceDN w:val="0"/>
              <w:adjustRightInd w:val="0"/>
              <w:spacing w:line="360" w:lineRule="exact"/>
              <w:jc w:val="center"/>
              <w:rPr>
                <w:rFonts w:ascii="標楷體" w:eastAsia="標楷體" w:cs="標楷體"/>
                <w:color w:val="000000"/>
                <w:kern w:val="0"/>
                <w:szCs w:val="24"/>
              </w:rPr>
            </w:pPr>
            <w:r w:rsidRPr="00DA4429">
              <w:rPr>
                <w:rFonts w:ascii="標楷體" w:eastAsia="標楷體" w:cs="標楷體" w:hint="eastAsia"/>
                <w:color w:val="000000"/>
                <w:kern w:val="0"/>
                <w:szCs w:val="24"/>
              </w:rPr>
              <w:t>主要內容</w:t>
            </w:r>
          </w:p>
        </w:tc>
      </w:tr>
      <w:tr w:rsidR="009A35AF" w:rsidTr="003E49B2">
        <w:tc>
          <w:tcPr>
            <w:tcW w:w="425" w:type="dxa"/>
            <w:tcBorders>
              <w:top w:val="single" w:sz="12" w:space="0" w:color="auto"/>
            </w:tcBorders>
            <w:shd w:val="clear" w:color="auto" w:fill="FFFF99"/>
          </w:tcPr>
          <w:p w:rsidR="009A35AF" w:rsidRPr="0017756C" w:rsidRDefault="009A35AF" w:rsidP="001A6FB1">
            <w:pPr>
              <w:autoSpaceDE w:val="0"/>
              <w:autoSpaceDN w:val="0"/>
              <w:adjustRightInd w:val="0"/>
              <w:spacing w:line="360" w:lineRule="exact"/>
              <w:rPr>
                <w:rFonts w:ascii="標楷體" w:eastAsia="標楷體" w:cs="標楷體"/>
                <w:color w:val="000000"/>
                <w:kern w:val="0"/>
                <w:szCs w:val="24"/>
              </w:rPr>
            </w:pPr>
            <w:r w:rsidRPr="0017756C">
              <w:rPr>
                <w:rFonts w:ascii="標楷體" w:eastAsia="標楷體" w:cs="標楷體" w:hint="eastAsia"/>
                <w:color w:val="000000"/>
                <w:kern w:val="0"/>
                <w:sz w:val="23"/>
                <w:szCs w:val="23"/>
              </w:rPr>
              <w:t>月退休金請領資格</w:t>
            </w:r>
          </w:p>
          <w:p w:rsidR="009A35AF" w:rsidRPr="0017756C" w:rsidRDefault="009A35AF" w:rsidP="001A6FB1">
            <w:pPr>
              <w:pStyle w:val="Default"/>
              <w:spacing w:line="360" w:lineRule="exact"/>
            </w:pPr>
          </w:p>
        </w:tc>
        <w:tc>
          <w:tcPr>
            <w:tcW w:w="1419" w:type="dxa"/>
            <w:tcBorders>
              <w:top w:val="single" w:sz="12" w:space="0" w:color="auto"/>
              <w:right w:val="single" w:sz="12" w:space="0" w:color="auto"/>
            </w:tcBorders>
            <w:shd w:val="clear" w:color="auto" w:fill="FFFF99"/>
          </w:tcPr>
          <w:p w:rsidR="009A35AF" w:rsidRDefault="009A35AF" w:rsidP="001A6FB1">
            <w:pPr>
              <w:pStyle w:val="Default"/>
              <w:spacing w:line="360" w:lineRule="exact"/>
            </w:pPr>
            <w:r w:rsidRPr="0017756C">
              <w:rPr>
                <w:rFonts w:hint="eastAsia"/>
                <w:sz w:val="23"/>
                <w:szCs w:val="23"/>
              </w:rPr>
              <w:t>延後月退休金</w:t>
            </w:r>
            <w:r w:rsidRPr="00481D24">
              <w:rPr>
                <w:rFonts w:hint="eastAsia"/>
                <w:color w:val="FF0000"/>
                <w:sz w:val="23"/>
                <w:szCs w:val="23"/>
              </w:rPr>
              <w:t>起支年齡</w:t>
            </w:r>
          </w:p>
        </w:tc>
        <w:tc>
          <w:tcPr>
            <w:tcW w:w="3969" w:type="dxa"/>
            <w:tcBorders>
              <w:top w:val="single" w:sz="12" w:space="0" w:color="auto"/>
              <w:left w:val="single" w:sz="12" w:space="0" w:color="auto"/>
              <w:right w:val="single" w:sz="12" w:space="0" w:color="auto"/>
            </w:tcBorders>
            <w:shd w:val="clear" w:color="auto" w:fill="FFFF99"/>
          </w:tcPr>
          <w:p w:rsidR="009A35AF" w:rsidRPr="00481D24" w:rsidRDefault="009A35AF" w:rsidP="001A6FB1">
            <w:pPr>
              <w:pStyle w:val="Default"/>
              <w:spacing w:line="360" w:lineRule="exact"/>
              <w:rPr>
                <w:b/>
                <w:color w:val="FF0000"/>
                <w:u w:val="single"/>
              </w:rPr>
            </w:pPr>
            <w:r w:rsidRPr="00481D24">
              <w:rPr>
                <w:rFonts w:hint="eastAsia"/>
                <w:b/>
                <w:color w:val="FF0000"/>
                <w:u w:val="single"/>
              </w:rPr>
              <w:t xml:space="preserve">逐年延後至65歲 </w:t>
            </w:r>
          </w:p>
          <w:p w:rsidR="009A35AF" w:rsidRDefault="009A35AF" w:rsidP="001A6FB1">
            <w:pPr>
              <w:pStyle w:val="Default"/>
              <w:spacing w:line="360" w:lineRule="exact"/>
            </w:pPr>
            <w:r>
              <w:rPr>
                <w:rFonts w:hint="eastAsia"/>
              </w:rPr>
              <w:t xml:space="preserve">原定85制之10年緩衝期指標數不變(107年指標數為82，108年為83，109年為84)，再以10年過渡期間，過渡至119年指標數為94；120年月退休金起支年齡65歲。 </w:t>
            </w:r>
          </w:p>
          <w:p w:rsidR="009A35AF" w:rsidRDefault="009A35AF" w:rsidP="001A6FB1">
            <w:pPr>
              <w:pStyle w:val="Default"/>
              <w:spacing w:line="360" w:lineRule="exact"/>
              <w:rPr>
                <w:u w:val="single"/>
              </w:rPr>
            </w:pPr>
            <w:r w:rsidRPr="00A77D52">
              <w:rPr>
                <w:rFonts w:hint="eastAsia"/>
                <w:u w:val="single"/>
              </w:rPr>
              <w:t>註：107-109年適用指標數之基本年齡為50歲，110-114年之基本年齡為55歲，115-119年則為60歲。</w:t>
            </w:r>
          </w:p>
          <w:p w:rsidR="009A35AF" w:rsidRDefault="009A35AF" w:rsidP="001A6FB1">
            <w:pPr>
              <w:pStyle w:val="Default"/>
              <w:spacing w:line="360" w:lineRule="exact"/>
            </w:pPr>
          </w:p>
        </w:tc>
        <w:tc>
          <w:tcPr>
            <w:tcW w:w="4252" w:type="dxa"/>
            <w:tcBorders>
              <w:top w:val="single" w:sz="12" w:space="0" w:color="auto"/>
              <w:left w:val="single" w:sz="12" w:space="0" w:color="auto"/>
            </w:tcBorders>
            <w:shd w:val="clear" w:color="auto" w:fill="FFFF99"/>
          </w:tcPr>
          <w:p w:rsidR="009A35AF" w:rsidRDefault="009A35AF" w:rsidP="001A6FB1">
            <w:pPr>
              <w:pStyle w:val="Default"/>
              <w:spacing w:line="360" w:lineRule="exact"/>
              <w:rPr>
                <w:u w:val="single"/>
              </w:rPr>
            </w:pPr>
            <w:r w:rsidRPr="00481D24">
              <w:rPr>
                <w:rFonts w:hint="eastAsia"/>
                <w:b/>
                <w:color w:val="FF0000"/>
                <w:u w:val="single"/>
              </w:rPr>
              <w:t>高級中等以下學校校長及教師延後至58歲</w:t>
            </w:r>
            <w:r w:rsidRPr="00007106">
              <w:rPr>
                <w:rFonts w:hint="eastAsia"/>
                <w:b/>
                <w:u w:val="single"/>
              </w:rPr>
              <w:t>，</w:t>
            </w:r>
            <w:r w:rsidRPr="00007106">
              <w:rPr>
                <w:rFonts w:hint="eastAsia"/>
              </w:rPr>
              <w:t>其餘教職員逐年延後至65歲</w:t>
            </w:r>
            <w:r>
              <w:rPr>
                <w:rFonts w:hint="eastAsia"/>
              </w:rPr>
              <w:t>。</w:t>
            </w:r>
            <w:r w:rsidRPr="00007106">
              <w:rPr>
                <w:rFonts w:hint="eastAsia"/>
              </w:rPr>
              <w:t>規劃15年過渡期，107年指標數為76，過渡至121年指標數為90；</w:t>
            </w:r>
            <w:r w:rsidRPr="00585458">
              <w:rPr>
                <w:rFonts w:hint="eastAsia"/>
                <w:b/>
                <w:u w:val="single"/>
              </w:rPr>
              <w:t>121年高級中等以下學校校長及退休教師月退休金起支年齡58歲，</w:t>
            </w:r>
            <w:r w:rsidRPr="00007106">
              <w:rPr>
                <w:rFonts w:hint="eastAsia"/>
              </w:rPr>
              <w:t xml:space="preserve">其餘教職員月退休金起支年齡65歲(115年1月1日起為59歲，逐年加1歲至65歲止)。 </w:t>
            </w:r>
          </w:p>
          <w:p w:rsidR="009A35AF" w:rsidRPr="00DA4429" w:rsidRDefault="009A35AF" w:rsidP="001A6FB1">
            <w:pPr>
              <w:pStyle w:val="Default"/>
              <w:spacing w:line="360" w:lineRule="exact"/>
              <w:rPr>
                <w:spacing w:val="-6"/>
              </w:rPr>
            </w:pPr>
            <w:r w:rsidRPr="00DA4429">
              <w:rPr>
                <w:rFonts w:hint="eastAsia"/>
                <w:spacing w:val="-6"/>
                <w:u w:val="single"/>
              </w:rPr>
              <w:t>註：107-115年適用指標數之基本年齡為50歲，116-121年之基本年齡為55歲。</w:t>
            </w:r>
          </w:p>
        </w:tc>
      </w:tr>
      <w:tr w:rsidR="009A35AF" w:rsidTr="009A35AF">
        <w:tc>
          <w:tcPr>
            <w:tcW w:w="425" w:type="dxa"/>
            <w:vMerge w:val="restart"/>
          </w:tcPr>
          <w:p w:rsidR="009A35AF" w:rsidRDefault="009A35AF" w:rsidP="001A6FB1">
            <w:pPr>
              <w:pStyle w:val="Default"/>
              <w:spacing w:line="360" w:lineRule="exact"/>
            </w:pPr>
            <w:r w:rsidRPr="00C37131">
              <w:rPr>
                <w:rFonts w:hint="eastAsia"/>
              </w:rPr>
              <w:t>給付</w:t>
            </w:r>
          </w:p>
        </w:tc>
        <w:tc>
          <w:tcPr>
            <w:tcW w:w="1419" w:type="dxa"/>
            <w:tcBorders>
              <w:right w:val="single" w:sz="12" w:space="0" w:color="auto"/>
            </w:tcBorders>
          </w:tcPr>
          <w:p w:rsidR="009A35AF" w:rsidRDefault="009A35AF" w:rsidP="001A6FB1">
            <w:pPr>
              <w:pStyle w:val="Default"/>
              <w:spacing w:line="360" w:lineRule="exact"/>
            </w:pPr>
            <w:r>
              <w:rPr>
                <w:rFonts w:hint="eastAsia"/>
              </w:rPr>
              <w:t>調整退休金計算基準</w:t>
            </w:r>
          </w:p>
        </w:tc>
        <w:tc>
          <w:tcPr>
            <w:tcW w:w="3969" w:type="dxa"/>
            <w:tcBorders>
              <w:left w:val="single" w:sz="12" w:space="0" w:color="auto"/>
              <w:right w:val="single" w:sz="12" w:space="0" w:color="auto"/>
            </w:tcBorders>
          </w:tcPr>
          <w:p w:rsidR="009A35AF" w:rsidRPr="00DA4429" w:rsidRDefault="009A35AF" w:rsidP="001A6FB1">
            <w:pPr>
              <w:pStyle w:val="Default"/>
              <w:spacing w:line="360" w:lineRule="exact"/>
              <w:rPr>
                <w:b/>
                <w:u w:val="single"/>
              </w:rPr>
            </w:pPr>
            <w:r w:rsidRPr="00DA4429">
              <w:rPr>
                <w:rFonts w:hint="eastAsia"/>
                <w:b/>
                <w:u w:val="single"/>
              </w:rPr>
              <w:t>逐步調整為最後在職前15年平均俸（薪）額</w:t>
            </w:r>
          </w:p>
          <w:p w:rsidR="009A35AF" w:rsidRDefault="009A35AF" w:rsidP="001A6FB1">
            <w:pPr>
              <w:pStyle w:val="Default"/>
              <w:spacing w:line="360" w:lineRule="exact"/>
            </w:pPr>
            <w:r>
              <w:rPr>
                <w:rFonts w:hint="eastAsia"/>
              </w:rPr>
              <w:t>107.7.1至108.12.31訂為「最後在職往前5年平均俸（薪）額」，之後逐年拉長1年(109年為6年均俸，以此類推)，調整至118年以後為「最後在職往前15年平均俸（薪）額」</w:t>
            </w:r>
          </w:p>
          <w:p w:rsidR="009A35AF" w:rsidRDefault="009A35AF" w:rsidP="009A35AF">
            <w:pPr>
              <w:pStyle w:val="Default"/>
              <w:numPr>
                <w:ilvl w:val="0"/>
                <w:numId w:val="16"/>
              </w:numPr>
              <w:spacing w:line="360" w:lineRule="exact"/>
            </w:pPr>
            <w:r>
              <w:rPr>
                <w:rFonts w:hint="eastAsia"/>
              </w:rPr>
              <w:t>過渡條款：新法施行前已達月退休金起支條件者，於新法施行後退休生效者，仍得以最後在職等級計算，不受均俸影響。</w:t>
            </w:r>
          </w:p>
          <w:p w:rsidR="009A35AF" w:rsidRDefault="009A35AF" w:rsidP="009A35AF">
            <w:pPr>
              <w:pStyle w:val="Default"/>
              <w:numPr>
                <w:ilvl w:val="0"/>
                <w:numId w:val="17"/>
              </w:numPr>
              <w:spacing w:line="360" w:lineRule="exact"/>
              <w:ind w:left="317" w:hanging="317"/>
            </w:pPr>
            <w:r>
              <w:rPr>
                <w:rFonts w:hint="eastAsia"/>
              </w:rPr>
              <w:t>已退者保障：新法施行前已退休者，一律不適用均俸規定。</w:t>
            </w:r>
          </w:p>
          <w:p w:rsidR="009A35AF" w:rsidRDefault="009A35AF" w:rsidP="009A35AF">
            <w:pPr>
              <w:pStyle w:val="Default"/>
              <w:numPr>
                <w:ilvl w:val="0"/>
                <w:numId w:val="17"/>
              </w:numPr>
              <w:spacing w:line="360" w:lineRule="exact"/>
              <w:ind w:left="317" w:hanging="317"/>
            </w:pPr>
            <w:r>
              <w:rPr>
                <w:rFonts w:hint="eastAsia"/>
              </w:rPr>
              <w:t>退休所得替代率分母值(本俸2倍)，一律用最後在職俸額計算，不適用均俸。</w:t>
            </w:r>
          </w:p>
        </w:tc>
        <w:tc>
          <w:tcPr>
            <w:tcW w:w="4252" w:type="dxa"/>
            <w:tcBorders>
              <w:left w:val="single" w:sz="12" w:space="0" w:color="auto"/>
            </w:tcBorders>
          </w:tcPr>
          <w:p w:rsidR="009A35AF" w:rsidRPr="00DA4429" w:rsidRDefault="009A35AF" w:rsidP="001A6FB1">
            <w:pPr>
              <w:pStyle w:val="Default"/>
              <w:spacing w:line="360" w:lineRule="exact"/>
              <w:rPr>
                <w:b/>
                <w:u w:val="single"/>
              </w:rPr>
            </w:pPr>
            <w:r w:rsidRPr="00DA4429">
              <w:rPr>
                <w:rFonts w:hint="eastAsia"/>
                <w:b/>
                <w:u w:val="single"/>
              </w:rPr>
              <w:t>逐步調整為最後在職前15年平均薪額</w:t>
            </w:r>
          </w:p>
          <w:p w:rsidR="009A35AF" w:rsidRDefault="009A35AF" w:rsidP="001A6FB1">
            <w:pPr>
              <w:pStyle w:val="Default"/>
              <w:spacing w:line="360" w:lineRule="exact"/>
            </w:pPr>
            <w:r>
              <w:rPr>
                <w:rFonts w:hint="eastAsia"/>
              </w:rPr>
              <w:t>107.7.1至108.12.31訂為「最後在職往前5年平均薪額」，之後逐年拉長1年(109年為6年均薪，以此類推)，調整至118年以後為「最後在職往前15年平均薪額」</w:t>
            </w:r>
          </w:p>
          <w:p w:rsidR="009A35AF" w:rsidRDefault="009A35AF" w:rsidP="009A35AF">
            <w:pPr>
              <w:pStyle w:val="Default"/>
              <w:numPr>
                <w:ilvl w:val="0"/>
                <w:numId w:val="15"/>
              </w:numPr>
              <w:spacing w:line="360" w:lineRule="exact"/>
            </w:pPr>
            <w:r>
              <w:rPr>
                <w:rFonts w:hint="eastAsia"/>
              </w:rPr>
              <w:t>過渡條款：新法施行前已達月退休金起支條件者，於新法施行後退休生效者，仍得以最後在職之本（年功）薪額計算，不受均薪影響。</w:t>
            </w:r>
          </w:p>
          <w:p w:rsidR="009A35AF" w:rsidRDefault="009A35AF" w:rsidP="009A35AF">
            <w:pPr>
              <w:pStyle w:val="Default"/>
              <w:numPr>
                <w:ilvl w:val="0"/>
                <w:numId w:val="15"/>
              </w:numPr>
              <w:spacing w:line="360" w:lineRule="exact"/>
            </w:pPr>
            <w:r>
              <w:rPr>
                <w:rFonts w:hint="eastAsia"/>
              </w:rPr>
              <w:t>已退者保障：新法施行前已退休者，一律不適用均薪規定。</w:t>
            </w:r>
          </w:p>
          <w:p w:rsidR="009A35AF" w:rsidRDefault="009A35AF" w:rsidP="009A35AF">
            <w:pPr>
              <w:pStyle w:val="Default"/>
              <w:numPr>
                <w:ilvl w:val="0"/>
                <w:numId w:val="15"/>
              </w:numPr>
              <w:spacing w:line="360" w:lineRule="exact"/>
            </w:pPr>
            <w:r>
              <w:rPr>
                <w:rFonts w:hint="eastAsia"/>
              </w:rPr>
              <w:t>退休所得替代率分母值(本薪2倍)，一律用最後在職薪額計算，不適用均薪。</w:t>
            </w:r>
          </w:p>
          <w:p w:rsidR="009A35AF" w:rsidRDefault="009A35AF" w:rsidP="001A6FB1">
            <w:pPr>
              <w:pStyle w:val="Default"/>
              <w:spacing w:line="360" w:lineRule="exact"/>
            </w:pP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調降退休所得(替代率)</w:t>
            </w:r>
          </w:p>
        </w:tc>
        <w:tc>
          <w:tcPr>
            <w:tcW w:w="3969" w:type="dxa"/>
            <w:tcBorders>
              <w:left w:val="single" w:sz="12" w:space="0" w:color="auto"/>
              <w:right w:val="single" w:sz="12" w:space="0" w:color="auto"/>
            </w:tcBorders>
          </w:tcPr>
          <w:p w:rsidR="009A35AF" w:rsidRPr="00907759" w:rsidRDefault="009A35AF" w:rsidP="009A35AF">
            <w:pPr>
              <w:pStyle w:val="Default"/>
              <w:numPr>
                <w:ilvl w:val="0"/>
                <w:numId w:val="19"/>
              </w:numPr>
              <w:spacing w:line="360" w:lineRule="exact"/>
              <w:ind w:left="317" w:hanging="317"/>
              <w:rPr>
                <w:b/>
                <w:u w:val="single"/>
              </w:rPr>
            </w:pPr>
            <w:r w:rsidRPr="00907759">
              <w:rPr>
                <w:rFonts w:hint="eastAsia"/>
                <w:b/>
                <w:u w:val="single"/>
              </w:rPr>
              <w:t>以年資30年為例，自施行開始1年半（107.7.1~108.12.31）所得替代率由67.5%開始逐年調降1.5%，至118年降為52.5%。</w:t>
            </w:r>
          </w:p>
          <w:p w:rsidR="009A35AF" w:rsidRDefault="009A35AF" w:rsidP="009A35AF">
            <w:pPr>
              <w:pStyle w:val="Default"/>
              <w:numPr>
                <w:ilvl w:val="0"/>
                <w:numId w:val="19"/>
              </w:numPr>
              <w:spacing w:line="360" w:lineRule="exact"/>
              <w:ind w:left="317" w:hanging="317"/>
              <w:rPr>
                <w:b/>
                <w:u w:val="single"/>
              </w:rPr>
            </w:pPr>
            <w:r w:rsidRPr="00907759">
              <w:rPr>
                <w:rFonts w:hint="eastAsia"/>
                <w:b/>
                <w:u w:val="single"/>
              </w:rPr>
              <w:t>以年資25年為例，自施行開始1年半（107.7.1~108.12.31）所得替代率由60%開始逐年調降1.5%，至118年降為45%。</w:t>
            </w:r>
          </w:p>
          <w:p w:rsidR="009A35AF" w:rsidRPr="00907759" w:rsidRDefault="009A35AF" w:rsidP="009A35AF">
            <w:pPr>
              <w:pStyle w:val="a3"/>
              <w:numPr>
                <w:ilvl w:val="0"/>
                <w:numId w:val="19"/>
              </w:numPr>
              <w:spacing w:line="360" w:lineRule="exact"/>
              <w:ind w:leftChars="0" w:left="317" w:hanging="317"/>
              <w:rPr>
                <w:rFonts w:ascii="標楷體" w:eastAsia="標楷體" w:cs="標楷體"/>
                <w:b/>
                <w:color w:val="000000"/>
                <w:kern w:val="0"/>
                <w:szCs w:val="24"/>
                <w:u w:val="single"/>
              </w:rPr>
            </w:pPr>
            <w:r w:rsidRPr="00907759">
              <w:rPr>
                <w:rFonts w:ascii="標楷體" w:eastAsia="標楷體" w:cs="標楷體" w:hint="eastAsia"/>
                <w:b/>
                <w:color w:val="000000"/>
                <w:kern w:val="0"/>
                <w:szCs w:val="24"/>
                <w:u w:val="single"/>
              </w:rPr>
              <w:t>調降過程中退休者，以退休當年度所得替代率開始調降計算退休</w:t>
            </w:r>
            <w:r w:rsidRPr="00907759">
              <w:rPr>
                <w:rFonts w:ascii="標楷體" w:eastAsia="標楷體" w:cs="標楷體" w:hint="eastAsia"/>
                <w:b/>
                <w:color w:val="000000"/>
                <w:kern w:val="0"/>
                <w:szCs w:val="24"/>
                <w:u w:val="single"/>
              </w:rPr>
              <w:lastRenderedPageBreak/>
              <w:t>金，不再從頭以10年陸續調降。</w:t>
            </w:r>
          </w:p>
          <w:p w:rsidR="009A35AF" w:rsidRDefault="009A35AF" w:rsidP="001A6FB1">
            <w:pPr>
              <w:pStyle w:val="Default"/>
              <w:spacing w:line="360" w:lineRule="exact"/>
            </w:pPr>
            <w:r>
              <w:rPr>
                <w:rFonts w:hint="eastAsia"/>
              </w:rPr>
              <w:t>調降至最低保障金額時，維持領取最低保障金額；如調降前之月退休總所得已低於最低保障金額(32,160元)，則不予調降。</w:t>
            </w:r>
          </w:p>
        </w:tc>
        <w:tc>
          <w:tcPr>
            <w:tcW w:w="4252" w:type="dxa"/>
            <w:tcBorders>
              <w:left w:val="single" w:sz="12" w:space="0" w:color="auto"/>
            </w:tcBorders>
          </w:tcPr>
          <w:p w:rsidR="009A35AF" w:rsidRPr="00907759" w:rsidRDefault="009A35AF" w:rsidP="009A35AF">
            <w:pPr>
              <w:pStyle w:val="Default"/>
              <w:numPr>
                <w:ilvl w:val="0"/>
                <w:numId w:val="19"/>
              </w:numPr>
              <w:spacing w:line="360" w:lineRule="exact"/>
              <w:ind w:left="317" w:hanging="317"/>
              <w:rPr>
                <w:b/>
                <w:u w:val="single"/>
              </w:rPr>
            </w:pPr>
            <w:r w:rsidRPr="00907759">
              <w:rPr>
                <w:rFonts w:hint="eastAsia"/>
                <w:b/>
                <w:u w:val="single"/>
              </w:rPr>
              <w:lastRenderedPageBreak/>
              <w:t>以年資30年為例，自施行開始1年半（107.7.1~108.12.31）所得替代率由67.5%開始逐年調降1.5%，至118年降為52.5%。</w:t>
            </w:r>
          </w:p>
          <w:p w:rsidR="009A35AF" w:rsidRPr="00DA4429" w:rsidRDefault="009A35AF" w:rsidP="009A35AF">
            <w:pPr>
              <w:pStyle w:val="Default"/>
              <w:numPr>
                <w:ilvl w:val="0"/>
                <w:numId w:val="19"/>
              </w:numPr>
              <w:spacing w:line="360" w:lineRule="exact"/>
              <w:ind w:left="317" w:hanging="317"/>
              <w:rPr>
                <w:b/>
                <w:u w:val="single"/>
              </w:rPr>
            </w:pPr>
            <w:r w:rsidRPr="00907759">
              <w:rPr>
                <w:rFonts w:hint="eastAsia"/>
                <w:b/>
                <w:u w:val="single"/>
              </w:rPr>
              <w:t>以年資25年為例，自施行開始1年半（107.7.1~108.12.31）所得替代率由60%開始逐年調降1.5%，至118年降為45%。</w:t>
            </w:r>
          </w:p>
          <w:p w:rsidR="009A35AF" w:rsidRPr="00907759" w:rsidRDefault="009A35AF" w:rsidP="009A35AF">
            <w:pPr>
              <w:pStyle w:val="a3"/>
              <w:numPr>
                <w:ilvl w:val="0"/>
                <w:numId w:val="19"/>
              </w:numPr>
              <w:spacing w:line="360" w:lineRule="exact"/>
              <w:ind w:leftChars="0" w:left="317" w:hanging="317"/>
              <w:rPr>
                <w:rFonts w:ascii="標楷體" w:eastAsia="標楷體" w:cs="標楷體"/>
                <w:b/>
                <w:color w:val="000000"/>
                <w:kern w:val="0"/>
                <w:szCs w:val="24"/>
                <w:u w:val="single"/>
              </w:rPr>
            </w:pPr>
            <w:r w:rsidRPr="00907759">
              <w:rPr>
                <w:rFonts w:ascii="標楷體" w:eastAsia="標楷體" w:cs="標楷體" w:hint="eastAsia"/>
                <w:b/>
                <w:color w:val="000000"/>
                <w:kern w:val="0"/>
                <w:szCs w:val="24"/>
                <w:u w:val="single"/>
              </w:rPr>
              <w:t>調降過程中退休者，以退休當年度所得替代率開始調降計算退休金，</w:t>
            </w:r>
            <w:r w:rsidRPr="00907759">
              <w:rPr>
                <w:rFonts w:ascii="標楷體" w:eastAsia="標楷體" w:cs="標楷體" w:hint="eastAsia"/>
                <w:b/>
                <w:color w:val="000000"/>
                <w:kern w:val="0"/>
                <w:szCs w:val="24"/>
                <w:u w:val="single"/>
              </w:rPr>
              <w:lastRenderedPageBreak/>
              <w:t>不再從頭以10年陸續調降。</w:t>
            </w:r>
          </w:p>
          <w:p w:rsidR="009A35AF" w:rsidRDefault="009A35AF" w:rsidP="001A6FB1">
            <w:pPr>
              <w:pStyle w:val="Default"/>
              <w:spacing w:line="360" w:lineRule="exact"/>
            </w:pPr>
            <w:r>
              <w:rPr>
                <w:rFonts w:hint="eastAsia"/>
              </w:rPr>
              <w:t>調降至最低保障金額時，維持領取最低保障金額；如調降前之月退休總所得已低於最低保障金額(32,160元)，則不予調降。</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調整優惠存款制度</w:t>
            </w:r>
          </w:p>
        </w:tc>
        <w:tc>
          <w:tcPr>
            <w:tcW w:w="3969" w:type="dxa"/>
            <w:tcBorders>
              <w:left w:val="single" w:sz="12" w:space="0" w:color="auto"/>
              <w:right w:val="single" w:sz="12" w:space="0" w:color="auto"/>
            </w:tcBorders>
          </w:tcPr>
          <w:p w:rsidR="009A35AF" w:rsidRDefault="009A35AF" w:rsidP="009A35AF">
            <w:pPr>
              <w:pStyle w:val="Default"/>
              <w:numPr>
                <w:ilvl w:val="0"/>
                <w:numId w:val="13"/>
              </w:numPr>
              <w:spacing w:line="360" w:lineRule="exact"/>
              <w:ind w:left="317" w:hanging="317"/>
            </w:pPr>
            <w:r w:rsidRPr="00DA4429">
              <w:rPr>
                <w:rFonts w:hint="eastAsia"/>
                <w:b/>
              </w:rPr>
              <w:t>支（兼）領月退休金者：</w:t>
            </w:r>
            <w:r>
              <w:rPr>
                <w:rFonts w:hint="eastAsia"/>
              </w:rPr>
              <w:t>107.7.1-109.12.31降為9%，110.1.1起歸零，本金可領回。</w:t>
            </w:r>
          </w:p>
          <w:p w:rsidR="009A35AF" w:rsidRPr="00DA4429" w:rsidRDefault="009A35AF" w:rsidP="009A35AF">
            <w:pPr>
              <w:pStyle w:val="Default"/>
              <w:numPr>
                <w:ilvl w:val="0"/>
                <w:numId w:val="13"/>
              </w:numPr>
              <w:spacing w:line="360" w:lineRule="exact"/>
              <w:ind w:left="317" w:hanging="317"/>
              <w:rPr>
                <w:b/>
              </w:rPr>
            </w:pPr>
            <w:r w:rsidRPr="00DA4429">
              <w:rPr>
                <w:rFonts w:hint="eastAsia"/>
                <w:b/>
              </w:rPr>
              <w:t>支領一次退休金者：</w:t>
            </w:r>
          </w:p>
          <w:p w:rsidR="009A35AF" w:rsidRDefault="009A35AF" w:rsidP="001A6FB1">
            <w:pPr>
              <w:pStyle w:val="Default"/>
              <w:spacing w:line="360" w:lineRule="exact"/>
            </w:pPr>
            <w:r>
              <w:rPr>
                <w:rFonts w:hint="eastAsia"/>
              </w:rPr>
              <w:t>1、超過最低保障金額(32,160元)者：</w:t>
            </w:r>
          </w:p>
          <w:p w:rsidR="009A35AF" w:rsidRDefault="009A35AF" w:rsidP="001A6FB1">
            <w:pPr>
              <w:pStyle w:val="Default"/>
              <w:spacing w:line="360" w:lineRule="exact"/>
            </w:pPr>
            <w:r>
              <w:rPr>
                <w:rFonts w:hint="eastAsia"/>
              </w:rPr>
              <w:t>(1) 保障最低保障金額(32,160元)；其可優存本金為214萬4千元。</w:t>
            </w:r>
          </w:p>
          <w:p w:rsidR="009A35AF" w:rsidRDefault="009A35AF" w:rsidP="001A6FB1">
            <w:pPr>
              <w:pStyle w:val="Default"/>
              <w:spacing w:line="360" w:lineRule="exact"/>
            </w:pPr>
            <w:r>
              <w:rPr>
                <w:rFonts w:hint="eastAsia"/>
              </w:rPr>
              <w:t>(2) 最低保障金額以外的優存本金部分，107.7.1-109.12.31利率降至12%；110.1.1-111.12.31為10%；112.1.1-113.12.31為8%；</w:t>
            </w:r>
          </w:p>
          <w:p w:rsidR="009A35AF" w:rsidRDefault="009A35AF" w:rsidP="001A6FB1">
            <w:pPr>
              <w:pStyle w:val="Default"/>
              <w:spacing w:line="360" w:lineRule="exact"/>
            </w:pPr>
            <w:r>
              <w:rPr>
                <w:rFonts w:hint="eastAsia"/>
              </w:rPr>
              <w:t>114.1.1起為6%</w:t>
            </w:r>
          </w:p>
          <w:p w:rsidR="009A35AF" w:rsidRDefault="009A35AF" w:rsidP="001A6FB1">
            <w:pPr>
              <w:pStyle w:val="Default"/>
              <w:spacing w:line="360" w:lineRule="exact"/>
            </w:pPr>
            <w:r>
              <w:rPr>
                <w:rFonts w:hint="eastAsia"/>
              </w:rPr>
              <w:t>2、未超過最低保障金額者，維持原領金額不予變動。</w:t>
            </w:r>
          </w:p>
        </w:tc>
        <w:tc>
          <w:tcPr>
            <w:tcW w:w="4252" w:type="dxa"/>
            <w:tcBorders>
              <w:left w:val="single" w:sz="12" w:space="0" w:color="auto"/>
            </w:tcBorders>
          </w:tcPr>
          <w:p w:rsidR="009A35AF" w:rsidRDefault="009A35AF" w:rsidP="009A35AF">
            <w:pPr>
              <w:pStyle w:val="Default"/>
              <w:numPr>
                <w:ilvl w:val="0"/>
                <w:numId w:val="14"/>
              </w:numPr>
              <w:spacing w:line="360" w:lineRule="exact"/>
              <w:ind w:left="318" w:hanging="318"/>
            </w:pPr>
            <w:r w:rsidRPr="00DA4429">
              <w:rPr>
                <w:rFonts w:hint="eastAsia"/>
                <w:b/>
              </w:rPr>
              <w:t>支（兼）領月退休金者：</w:t>
            </w:r>
            <w:r>
              <w:rPr>
                <w:rFonts w:hint="eastAsia"/>
              </w:rPr>
              <w:t>107.7.1-109.12.31降為9%，110.1.1起歸零，本金可領回。</w:t>
            </w:r>
          </w:p>
          <w:p w:rsidR="009A35AF" w:rsidRPr="00DA4429" w:rsidRDefault="009A35AF" w:rsidP="009A35AF">
            <w:pPr>
              <w:pStyle w:val="Default"/>
              <w:numPr>
                <w:ilvl w:val="0"/>
                <w:numId w:val="14"/>
              </w:numPr>
              <w:spacing w:line="360" w:lineRule="exact"/>
              <w:ind w:left="318" w:hanging="318"/>
              <w:rPr>
                <w:b/>
              </w:rPr>
            </w:pPr>
            <w:r w:rsidRPr="00DA4429">
              <w:rPr>
                <w:rFonts w:hint="eastAsia"/>
                <w:b/>
              </w:rPr>
              <w:t>支領一次退休金者：</w:t>
            </w:r>
          </w:p>
          <w:p w:rsidR="009A35AF" w:rsidRDefault="009A35AF" w:rsidP="001A6FB1">
            <w:pPr>
              <w:pStyle w:val="Default"/>
              <w:spacing w:line="360" w:lineRule="exact"/>
            </w:pPr>
            <w:r>
              <w:rPr>
                <w:rFonts w:hint="eastAsia"/>
              </w:rPr>
              <w:t>1、 超過最低保障金額(32,160元)者：</w:t>
            </w:r>
          </w:p>
          <w:p w:rsidR="009A35AF" w:rsidRDefault="009A35AF" w:rsidP="001A6FB1">
            <w:pPr>
              <w:pStyle w:val="Default"/>
              <w:spacing w:line="360" w:lineRule="exact"/>
            </w:pPr>
            <w:r>
              <w:rPr>
                <w:rFonts w:hint="eastAsia"/>
              </w:rPr>
              <w:t>(1) 保障最低保障金額(32,160元)；其可優存本金為214萬4千元。</w:t>
            </w:r>
          </w:p>
          <w:p w:rsidR="009A35AF" w:rsidRDefault="009A35AF" w:rsidP="001A6FB1">
            <w:pPr>
              <w:pStyle w:val="Default"/>
              <w:spacing w:line="360" w:lineRule="exact"/>
            </w:pPr>
            <w:r>
              <w:rPr>
                <w:rFonts w:hint="eastAsia"/>
              </w:rPr>
              <w:t>(2) 最低保障金額以外的優存本金部分，107.7.1-109.12.31利率降至12%；110.1.1-111.12.31為10%；112.1.1-113.12.31為8%；</w:t>
            </w:r>
          </w:p>
          <w:p w:rsidR="009A35AF" w:rsidRDefault="009A35AF" w:rsidP="001A6FB1">
            <w:pPr>
              <w:pStyle w:val="Default"/>
              <w:spacing w:line="360" w:lineRule="exact"/>
            </w:pPr>
            <w:r>
              <w:rPr>
                <w:rFonts w:hint="eastAsia"/>
              </w:rPr>
              <w:t>114.1.1起為6%</w:t>
            </w:r>
          </w:p>
          <w:p w:rsidR="009A35AF" w:rsidRDefault="009A35AF" w:rsidP="001A6FB1">
            <w:pPr>
              <w:pStyle w:val="Default"/>
              <w:spacing w:line="360" w:lineRule="exact"/>
            </w:pPr>
            <w:r>
              <w:rPr>
                <w:rFonts w:hint="eastAsia"/>
              </w:rPr>
              <w:t>2、未超過最低保障金額者，維持原領金額不予變動。</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取消年資補償金</w:t>
            </w:r>
          </w:p>
        </w:tc>
        <w:tc>
          <w:tcPr>
            <w:tcW w:w="3969" w:type="dxa"/>
            <w:tcBorders>
              <w:left w:val="single" w:sz="12" w:space="0" w:color="auto"/>
              <w:right w:val="single" w:sz="12" w:space="0" w:color="auto"/>
            </w:tcBorders>
          </w:tcPr>
          <w:p w:rsidR="009A35AF" w:rsidRDefault="009A35AF" w:rsidP="001A6FB1">
            <w:pPr>
              <w:pStyle w:val="Default"/>
              <w:spacing w:line="360" w:lineRule="exact"/>
            </w:pPr>
            <w:r>
              <w:rPr>
                <w:rFonts w:hint="eastAsia"/>
              </w:rPr>
              <w:t>1. 法案施行起1年後退休者，不再發給年資補償金。</w:t>
            </w:r>
          </w:p>
          <w:p w:rsidR="009A35AF" w:rsidRDefault="009A35AF" w:rsidP="001A6FB1">
            <w:pPr>
              <w:pStyle w:val="Default"/>
              <w:spacing w:line="360" w:lineRule="exact"/>
            </w:pPr>
            <w:r>
              <w:rPr>
                <w:rFonts w:hint="eastAsia"/>
              </w:rPr>
              <w:t>2. 已審定者，照原規定發給，但須受所得替代率限制。</w:t>
            </w:r>
          </w:p>
        </w:tc>
        <w:tc>
          <w:tcPr>
            <w:tcW w:w="4252" w:type="dxa"/>
            <w:tcBorders>
              <w:left w:val="single" w:sz="12" w:space="0" w:color="auto"/>
            </w:tcBorders>
          </w:tcPr>
          <w:p w:rsidR="009A35AF" w:rsidRDefault="009A35AF" w:rsidP="001A6FB1">
            <w:pPr>
              <w:pStyle w:val="Default"/>
              <w:spacing w:line="360" w:lineRule="exact"/>
            </w:pPr>
            <w:r>
              <w:rPr>
                <w:rFonts w:hint="eastAsia"/>
              </w:rPr>
              <w:t>1. 法案施行起1年後退休者，不再發給年資補償金。</w:t>
            </w:r>
          </w:p>
          <w:p w:rsidR="009A35AF" w:rsidRDefault="009A35AF" w:rsidP="001A6FB1">
            <w:pPr>
              <w:pStyle w:val="Default"/>
              <w:spacing w:line="360" w:lineRule="exact"/>
            </w:pPr>
            <w:r>
              <w:rPr>
                <w:rFonts w:hint="eastAsia"/>
              </w:rPr>
              <w:t>2. 已審定者，照原規定發給，但須受所得替代率限制。</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調整遺屬年金制度（原月撫慰金）</w:t>
            </w:r>
          </w:p>
        </w:tc>
        <w:tc>
          <w:tcPr>
            <w:tcW w:w="3969" w:type="dxa"/>
            <w:tcBorders>
              <w:left w:val="single" w:sz="12" w:space="0" w:color="auto"/>
              <w:right w:val="single" w:sz="12" w:space="0" w:color="auto"/>
            </w:tcBorders>
          </w:tcPr>
          <w:p w:rsidR="009A35AF" w:rsidRDefault="009A35AF" w:rsidP="009A35AF">
            <w:pPr>
              <w:pStyle w:val="Default"/>
              <w:numPr>
                <w:ilvl w:val="0"/>
                <w:numId w:val="18"/>
              </w:numPr>
              <w:spacing w:line="360" w:lineRule="exact"/>
            </w:pPr>
            <w:r>
              <w:rPr>
                <w:rFonts w:hint="eastAsia"/>
              </w:rPr>
              <w:t>配偶支領年齡維持55歲，婚姻關係改為退休人員亡故時婚姻關係已累積存續達10年以上。</w:t>
            </w:r>
          </w:p>
          <w:p w:rsidR="009A35AF" w:rsidRDefault="009A35AF" w:rsidP="009A35AF">
            <w:pPr>
              <w:pStyle w:val="Default"/>
              <w:numPr>
                <w:ilvl w:val="0"/>
                <w:numId w:val="18"/>
              </w:numPr>
              <w:spacing w:line="360" w:lineRule="exact"/>
            </w:pPr>
            <w:r>
              <w:rPr>
                <w:rFonts w:hint="eastAsia"/>
              </w:rPr>
              <w:t>遺族同時支領由政府預算、公營事業機構支給之定期性給與者，不得</w:t>
            </w:r>
            <w:r w:rsidRPr="00C37131">
              <w:rPr>
                <w:rFonts w:hint="eastAsia"/>
              </w:rPr>
              <w:t>擇領遺屬年金</w:t>
            </w:r>
            <w:r>
              <w:rPr>
                <w:rFonts w:hint="eastAsia"/>
              </w:rPr>
              <w:t>(只能領</w:t>
            </w:r>
            <w:r w:rsidRPr="00C37131">
              <w:rPr>
                <w:rFonts w:hint="eastAsia"/>
              </w:rPr>
              <w:t>遺屬</w:t>
            </w:r>
            <w:r>
              <w:rPr>
                <w:rFonts w:hint="eastAsia"/>
              </w:rPr>
              <w:t>一次金)</w:t>
            </w:r>
            <w:r w:rsidRPr="00C37131">
              <w:rPr>
                <w:rFonts w:hint="eastAsia"/>
              </w:rPr>
              <w:t>；但選擇放棄本人應領之定期給與並經原發給定期給與之權責機關同意者，仍可以支領遺屬年金。</w:t>
            </w:r>
          </w:p>
        </w:tc>
        <w:tc>
          <w:tcPr>
            <w:tcW w:w="4252" w:type="dxa"/>
            <w:tcBorders>
              <w:left w:val="single" w:sz="12" w:space="0" w:color="auto"/>
            </w:tcBorders>
          </w:tcPr>
          <w:p w:rsidR="009A35AF" w:rsidRDefault="009A35AF" w:rsidP="009A35AF">
            <w:pPr>
              <w:pStyle w:val="Default"/>
              <w:numPr>
                <w:ilvl w:val="0"/>
                <w:numId w:val="18"/>
              </w:numPr>
              <w:spacing w:line="360" w:lineRule="exact"/>
            </w:pPr>
            <w:r>
              <w:rPr>
                <w:rFonts w:hint="eastAsia"/>
              </w:rPr>
              <w:t>配偶支領年齡為55歲，婚姻關係於退休人員亡故時婚姻關係已累積存續達10年以上。</w:t>
            </w:r>
          </w:p>
          <w:p w:rsidR="009A35AF" w:rsidRDefault="009A35AF" w:rsidP="009A35AF">
            <w:pPr>
              <w:pStyle w:val="Default"/>
              <w:numPr>
                <w:ilvl w:val="0"/>
                <w:numId w:val="18"/>
              </w:numPr>
              <w:spacing w:line="360" w:lineRule="exact"/>
            </w:pPr>
            <w:r>
              <w:rPr>
                <w:rFonts w:hint="eastAsia"/>
              </w:rPr>
              <w:t>遺族同時支領由政府預算、公營事業機構支給之定期性給與者，不得擇領遺屬年金(只能領</w:t>
            </w:r>
            <w:r w:rsidRPr="00C37131">
              <w:rPr>
                <w:rFonts w:hint="eastAsia"/>
              </w:rPr>
              <w:t>遺屬</w:t>
            </w:r>
            <w:r>
              <w:rPr>
                <w:rFonts w:hint="eastAsia"/>
              </w:rPr>
              <w:t>一次金)；但選擇放棄本人應領之定期給與並經原發給定期給與之權責機關同意者，仍可以支領遺屬年金。</w:t>
            </w:r>
          </w:p>
        </w:tc>
      </w:tr>
      <w:tr w:rsidR="009A35AF" w:rsidTr="009A35AF">
        <w:tc>
          <w:tcPr>
            <w:tcW w:w="425" w:type="dxa"/>
            <w:vMerge w:val="restart"/>
          </w:tcPr>
          <w:p w:rsidR="009A35AF" w:rsidRDefault="009A35AF" w:rsidP="001A6FB1">
            <w:pPr>
              <w:pStyle w:val="Default"/>
              <w:spacing w:line="360" w:lineRule="exact"/>
            </w:pPr>
            <w:r w:rsidRPr="00C37131">
              <w:rPr>
                <w:rFonts w:hint="eastAsia"/>
              </w:rPr>
              <w:t>財源</w:t>
            </w:r>
          </w:p>
        </w:tc>
        <w:tc>
          <w:tcPr>
            <w:tcW w:w="1419" w:type="dxa"/>
            <w:tcBorders>
              <w:right w:val="single" w:sz="12" w:space="0" w:color="auto"/>
            </w:tcBorders>
          </w:tcPr>
          <w:p w:rsidR="009A35AF" w:rsidRDefault="009A35AF" w:rsidP="001A6FB1">
            <w:pPr>
              <w:pStyle w:val="Default"/>
              <w:spacing w:line="360" w:lineRule="exact"/>
            </w:pPr>
            <w:r>
              <w:rPr>
                <w:rFonts w:hint="eastAsia"/>
              </w:rPr>
              <w:t>調整退撫基金提撥費率</w:t>
            </w:r>
          </w:p>
        </w:tc>
        <w:tc>
          <w:tcPr>
            <w:tcW w:w="3969" w:type="dxa"/>
            <w:tcBorders>
              <w:left w:val="single" w:sz="12" w:space="0" w:color="auto"/>
              <w:right w:val="single" w:sz="12" w:space="0" w:color="auto"/>
            </w:tcBorders>
          </w:tcPr>
          <w:p w:rsidR="009A35AF" w:rsidRDefault="009A35AF" w:rsidP="001A6FB1">
            <w:pPr>
              <w:pStyle w:val="Default"/>
              <w:spacing w:line="360" w:lineRule="exact"/>
            </w:pPr>
            <w:r w:rsidRPr="00492700">
              <w:rPr>
                <w:rFonts w:hint="eastAsia"/>
                <w:spacing w:val="-4"/>
              </w:rPr>
              <w:t>法定費率提撥區間調整為12%～18%；</w:t>
            </w:r>
            <w:r>
              <w:rPr>
                <w:rFonts w:hint="eastAsia"/>
              </w:rPr>
              <w:t>政府與個人分擔比率仍為65%：35%。</w:t>
            </w:r>
          </w:p>
        </w:tc>
        <w:tc>
          <w:tcPr>
            <w:tcW w:w="4252" w:type="dxa"/>
            <w:tcBorders>
              <w:left w:val="single" w:sz="12" w:space="0" w:color="auto"/>
            </w:tcBorders>
          </w:tcPr>
          <w:p w:rsidR="009A35AF" w:rsidRDefault="009A35AF" w:rsidP="001A6FB1">
            <w:pPr>
              <w:pStyle w:val="Default"/>
              <w:spacing w:line="360" w:lineRule="exact"/>
            </w:pPr>
            <w:r>
              <w:rPr>
                <w:rFonts w:hint="eastAsia"/>
              </w:rPr>
              <w:t>法定費率提撥區間調整為12%～18%；</w:t>
            </w:r>
          </w:p>
          <w:p w:rsidR="009A35AF" w:rsidRDefault="009A35AF" w:rsidP="001A6FB1">
            <w:pPr>
              <w:pStyle w:val="Default"/>
              <w:spacing w:line="360" w:lineRule="exact"/>
            </w:pPr>
            <w:r>
              <w:rPr>
                <w:rFonts w:hint="eastAsia"/>
              </w:rPr>
              <w:t>政府與個人分擔比率仍為65%：35%。</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Pr="0055536C" w:rsidRDefault="009A35AF" w:rsidP="001A6FB1">
            <w:pPr>
              <w:pStyle w:val="Default"/>
              <w:spacing w:line="360" w:lineRule="exact"/>
            </w:pPr>
            <w:r w:rsidRPr="0055536C">
              <w:rPr>
                <w:rFonts w:hint="eastAsia"/>
              </w:rPr>
              <w:t>調降退休所得節省費用挹注</w:t>
            </w:r>
          </w:p>
        </w:tc>
        <w:tc>
          <w:tcPr>
            <w:tcW w:w="3969" w:type="dxa"/>
            <w:tcBorders>
              <w:left w:val="single" w:sz="12" w:space="0" w:color="auto"/>
              <w:right w:val="single" w:sz="12" w:space="0" w:color="auto"/>
            </w:tcBorders>
          </w:tcPr>
          <w:p w:rsidR="009A35AF" w:rsidRDefault="009A35AF" w:rsidP="001A6FB1">
            <w:pPr>
              <w:pStyle w:val="Default"/>
              <w:spacing w:line="360" w:lineRule="exact"/>
            </w:pPr>
            <w:r w:rsidRPr="0055536C">
              <w:rPr>
                <w:rFonts w:hint="eastAsia"/>
              </w:rPr>
              <w:t>各級政府調降退休所得和優惠存款利率所節省經費，應全部挹注退撫基金。</w:t>
            </w:r>
          </w:p>
          <w:p w:rsidR="009A35AF" w:rsidRPr="0055536C" w:rsidRDefault="009A35AF" w:rsidP="001A6FB1">
            <w:pPr>
              <w:pStyle w:val="Default"/>
              <w:spacing w:line="360" w:lineRule="exact"/>
            </w:pPr>
          </w:p>
        </w:tc>
        <w:tc>
          <w:tcPr>
            <w:tcW w:w="4252" w:type="dxa"/>
            <w:tcBorders>
              <w:left w:val="single" w:sz="12" w:space="0" w:color="auto"/>
            </w:tcBorders>
          </w:tcPr>
          <w:p w:rsidR="009A35AF" w:rsidRDefault="009A35AF" w:rsidP="001A6FB1">
            <w:pPr>
              <w:pStyle w:val="Default"/>
              <w:spacing w:line="360" w:lineRule="exact"/>
            </w:pPr>
            <w:r>
              <w:rPr>
                <w:rFonts w:hint="eastAsia"/>
              </w:rPr>
              <w:t>各級政府調降退休所得和優惠存款利率所節省經費，應全部挹注退撫基金。</w:t>
            </w:r>
          </w:p>
        </w:tc>
      </w:tr>
      <w:tr w:rsidR="009A35AF" w:rsidTr="009A35AF">
        <w:tc>
          <w:tcPr>
            <w:tcW w:w="425" w:type="dxa"/>
            <w:vMerge w:val="restart"/>
          </w:tcPr>
          <w:p w:rsidR="009A35AF" w:rsidRDefault="009A35AF" w:rsidP="001A6FB1">
            <w:pPr>
              <w:pStyle w:val="Default"/>
              <w:spacing w:line="360" w:lineRule="exact"/>
            </w:pPr>
            <w:r>
              <w:rPr>
                <w:rFonts w:hint="eastAsia"/>
              </w:rPr>
              <w:t>制</w:t>
            </w:r>
            <w:r>
              <w:rPr>
                <w:rFonts w:hint="eastAsia"/>
              </w:rPr>
              <w:lastRenderedPageBreak/>
              <w:t>度轉銜</w:t>
            </w:r>
          </w:p>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lastRenderedPageBreak/>
              <w:t>年資保留</w:t>
            </w:r>
          </w:p>
        </w:tc>
        <w:tc>
          <w:tcPr>
            <w:tcW w:w="3969" w:type="dxa"/>
            <w:tcBorders>
              <w:left w:val="single" w:sz="12" w:space="0" w:color="auto"/>
              <w:right w:val="single" w:sz="12" w:space="0" w:color="auto"/>
            </w:tcBorders>
          </w:tcPr>
          <w:p w:rsidR="009A35AF" w:rsidRDefault="009A35AF" w:rsidP="001A6FB1">
            <w:pPr>
              <w:pStyle w:val="Default"/>
              <w:spacing w:line="360" w:lineRule="exact"/>
            </w:pPr>
            <w:r>
              <w:rPr>
                <w:rFonts w:hint="eastAsia"/>
              </w:rPr>
              <w:t>法案公布施行後，任職已滿5年且</w:t>
            </w:r>
            <w:r w:rsidRPr="003316C2">
              <w:rPr>
                <w:rFonts w:hint="eastAsia"/>
                <w:b/>
                <w:u w:val="single"/>
              </w:rPr>
              <w:t>未</w:t>
            </w:r>
            <w:r w:rsidRPr="003316C2">
              <w:rPr>
                <w:rFonts w:hint="eastAsia"/>
                <w:b/>
                <w:u w:val="single"/>
              </w:rPr>
              <w:lastRenderedPageBreak/>
              <w:t>辦理</w:t>
            </w:r>
            <w:r w:rsidRPr="00D227E3">
              <w:rPr>
                <w:rFonts w:hint="eastAsia"/>
                <w:b/>
                <w:u w:val="single"/>
              </w:rPr>
              <w:t>退休或資遣而離職者</w:t>
            </w:r>
            <w:r>
              <w:rPr>
                <w:rFonts w:hint="eastAsia"/>
              </w:rPr>
              <w:t>，其年資得保留至年滿65歲後之6個月內，再依規定請領退休金（未滿15年者，給與一次退休金；滿15年以上者，可擇領一次退休金或月退休金）</w:t>
            </w:r>
          </w:p>
        </w:tc>
        <w:tc>
          <w:tcPr>
            <w:tcW w:w="4252" w:type="dxa"/>
            <w:tcBorders>
              <w:left w:val="single" w:sz="12" w:space="0" w:color="auto"/>
            </w:tcBorders>
          </w:tcPr>
          <w:p w:rsidR="009A35AF" w:rsidRDefault="009A35AF" w:rsidP="001A6FB1">
            <w:pPr>
              <w:pStyle w:val="Default"/>
              <w:spacing w:line="360" w:lineRule="exact"/>
            </w:pPr>
            <w:r>
              <w:rPr>
                <w:rFonts w:hint="eastAsia"/>
              </w:rPr>
              <w:lastRenderedPageBreak/>
              <w:t>法案公布施行後，任職已滿5年且</w:t>
            </w:r>
            <w:r w:rsidRPr="00D227E3">
              <w:rPr>
                <w:rFonts w:hint="eastAsia"/>
                <w:b/>
                <w:u w:val="single"/>
              </w:rPr>
              <w:t>未辦</w:t>
            </w:r>
            <w:r w:rsidRPr="00D227E3">
              <w:rPr>
                <w:rFonts w:hint="eastAsia"/>
                <w:b/>
                <w:u w:val="single"/>
              </w:rPr>
              <w:lastRenderedPageBreak/>
              <w:t>理退休或資遣而離職者</w:t>
            </w:r>
            <w:r>
              <w:rPr>
                <w:rFonts w:hint="eastAsia"/>
              </w:rPr>
              <w:t>，其年資得保留至年滿65歲後之6個月內，再依規定請領退休金（未滿15年者，給一次退休金；滿15年以上者，可擇領一次退休金或月退休金）</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年資併計、年金分計</w:t>
            </w:r>
          </w:p>
        </w:tc>
        <w:tc>
          <w:tcPr>
            <w:tcW w:w="3969" w:type="dxa"/>
            <w:tcBorders>
              <w:left w:val="single" w:sz="12" w:space="0" w:color="auto"/>
              <w:right w:val="single" w:sz="12" w:space="0" w:color="auto"/>
            </w:tcBorders>
          </w:tcPr>
          <w:p w:rsidR="009A35AF" w:rsidRDefault="009A35AF" w:rsidP="009A35AF">
            <w:pPr>
              <w:pStyle w:val="Default"/>
              <w:numPr>
                <w:ilvl w:val="0"/>
                <w:numId w:val="12"/>
              </w:numPr>
              <w:spacing w:line="360" w:lineRule="exact"/>
              <w:ind w:left="317" w:hanging="317"/>
            </w:pPr>
            <w:r>
              <w:rPr>
                <w:rFonts w:hint="eastAsia"/>
              </w:rPr>
              <w:t>在職公務人員辦理屆齡或命令退休時，公務年資未滿15年，得併計其他職域年資成就支領月退休金條件。</w:t>
            </w:r>
          </w:p>
          <w:p w:rsidR="009A35AF" w:rsidRDefault="009A35AF" w:rsidP="009A35AF">
            <w:pPr>
              <w:pStyle w:val="Default"/>
              <w:numPr>
                <w:ilvl w:val="0"/>
                <w:numId w:val="12"/>
              </w:numPr>
              <w:spacing w:line="360" w:lineRule="exact"/>
              <w:ind w:left="317" w:hanging="317"/>
            </w:pPr>
            <w:r>
              <w:rPr>
                <w:rFonts w:hint="eastAsia"/>
              </w:rPr>
              <w:t>法案公布施行後，任職已滿5年且</w:t>
            </w:r>
            <w:r w:rsidRPr="003316C2">
              <w:rPr>
                <w:rFonts w:hint="eastAsia"/>
                <w:b/>
                <w:u w:val="single"/>
              </w:rPr>
              <w:t>未辦理</w:t>
            </w:r>
            <w:r w:rsidRPr="00D227E3">
              <w:rPr>
                <w:rFonts w:hint="eastAsia"/>
                <w:b/>
                <w:u w:val="single"/>
              </w:rPr>
              <w:t>退休或資遣而離職者</w:t>
            </w:r>
            <w:r>
              <w:rPr>
                <w:rFonts w:hint="eastAsia"/>
              </w:rPr>
              <w:t>，於年滿65歲後之6個月內，得併計其他職域年資成就支領月退休金條件。</w:t>
            </w:r>
          </w:p>
        </w:tc>
        <w:tc>
          <w:tcPr>
            <w:tcW w:w="4252" w:type="dxa"/>
            <w:tcBorders>
              <w:left w:val="single" w:sz="12" w:space="0" w:color="auto"/>
            </w:tcBorders>
          </w:tcPr>
          <w:p w:rsidR="009A35AF" w:rsidRDefault="009A35AF" w:rsidP="009A35AF">
            <w:pPr>
              <w:pStyle w:val="Default"/>
              <w:numPr>
                <w:ilvl w:val="0"/>
                <w:numId w:val="12"/>
              </w:numPr>
              <w:spacing w:line="360" w:lineRule="exact"/>
              <w:ind w:left="318" w:hanging="318"/>
            </w:pPr>
            <w:r>
              <w:rPr>
                <w:rFonts w:hint="eastAsia"/>
              </w:rPr>
              <w:t>在職公立學校教職員辦理屆齡或命令退休時，任職年資未滿15年，得併計其他職域年資成就支領月退休金條件。</w:t>
            </w:r>
          </w:p>
          <w:p w:rsidR="009A35AF" w:rsidRDefault="009A35AF" w:rsidP="009A35AF">
            <w:pPr>
              <w:pStyle w:val="Default"/>
              <w:numPr>
                <w:ilvl w:val="0"/>
                <w:numId w:val="12"/>
              </w:numPr>
              <w:spacing w:line="360" w:lineRule="exact"/>
              <w:ind w:left="318" w:hanging="318"/>
            </w:pPr>
            <w:r>
              <w:rPr>
                <w:rFonts w:hint="eastAsia"/>
              </w:rPr>
              <w:t>法案公布施行後，任職已滿5年且</w:t>
            </w:r>
            <w:r w:rsidRPr="00D227E3">
              <w:rPr>
                <w:rFonts w:hint="eastAsia"/>
                <w:b/>
                <w:u w:val="single"/>
              </w:rPr>
              <w:t>未辦理退休或資遣而離職者</w:t>
            </w:r>
            <w:r>
              <w:rPr>
                <w:rFonts w:hint="eastAsia"/>
              </w:rPr>
              <w:t>，於轉任其他職域工作後辦理退休(職)時，得併計原教職員年資成就請領月退休金條件，並於年滿65歲後之6個月內，送原服務學校函轉主管機關審定其年資及月退休金。</w:t>
            </w:r>
          </w:p>
        </w:tc>
      </w:tr>
      <w:tr w:rsidR="009A35AF" w:rsidTr="009A35AF">
        <w:tc>
          <w:tcPr>
            <w:tcW w:w="425" w:type="dxa"/>
            <w:vMerge w:val="restart"/>
          </w:tcPr>
          <w:p w:rsidR="009A35AF" w:rsidRDefault="009A35AF" w:rsidP="001A6FB1">
            <w:pPr>
              <w:pStyle w:val="Default"/>
              <w:spacing w:line="360" w:lineRule="exact"/>
            </w:pPr>
            <w:r>
              <w:rPr>
                <w:rFonts w:hint="eastAsia"/>
              </w:rPr>
              <w:t>其他</w:t>
            </w:r>
          </w:p>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育嬰留職停薪年資採計</w:t>
            </w:r>
          </w:p>
        </w:tc>
        <w:tc>
          <w:tcPr>
            <w:tcW w:w="3969" w:type="dxa"/>
            <w:tcBorders>
              <w:left w:val="single" w:sz="12" w:space="0" w:color="auto"/>
              <w:right w:val="single" w:sz="12" w:space="0" w:color="auto"/>
            </w:tcBorders>
          </w:tcPr>
          <w:p w:rsidR="009A35AF" w:rsidRDefault="009A35AF" w:rsidP="001A6FB1">
            <w:pPr>
              <w:pStyle w:val="Default"/>
              <w:spacing w:line="360" w:lineRule="exact"/>
            </w:pPr>
            <w:r>
              <w:rPr>
                <w:rFonts w:hint="eastAsia"/>
              </w:rPr>
              <w:t>法案公布(106.8.11）後之育嬰留職停薪年資，得選擇全額自費撥繳退撫基金費用，併計公務人員退休、資遣或撫卹年資（法公布前之育嬰留職停薪年資不適用之）。</w:t>
            </w:r>
          </w:p>
        </w:tc>
        <w:tc>
          <w:tcPr>
            <w:tcW w:w="4252" w:type="dxa"/>
            <w:tcBorders>
              <w:left w:val="single" w:sz="12" w:space="0" w:color="auto"/>
            </w:tcBorders>
          </w:tcPr>
          <w:p w:rsidR="009A35AF" w:rsidRDefault="009A35AF" w:rsidP="001A6FB1">
            <w:pPr>
              <w:pStyle w:val="Default"/>
              <w:spacing w:line="360" w:lineRule="exact"/>
            </w:pPr>
            <w:r>
              <w:rPr>
                <w:rFonts w:hint="eastAsia"/>
              </w:rPr>
              <w:t>法案公布(106.8.11）後之育嬰留職停薪年資，得選擇全額自費撥繳退撫基金費用，併計公立學校教職員退休、資遣或撫卹年資（條例公布前之育嬰留停年資不適用之）。</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離婚配偶請求權</w:t>
            </w:r>
          </w:p>
          <w:p w:rsidR="009A35AF" w:rsidRDefault="009A35AF" w:rsidP="001A6FB1">
            <w:pPr>
              <w:pStyle w:val="Default"/>
              <w:spacing w:line="360" w:lineRule="exact"/>
            </w:pPr>
          </w:p>
        </w:tc>
        <w:tc>
          <w:tcPr>
            <w:tcW w:w="3969" w:type="dxa"/>
            <w:tcBorders>
              <w:left w:val="single" w:sz="12" w:space="0" w:color="auto"/>
              <w:right w:val="single" w:sz="12" w:space="0" w:color="auto"/>
            </w:tcBorders>
          </w:tcPr>
          <w:p w:rsidR="009A35AF" w:rsidRDefault="009A35AF" w:rsidP="009A35AF">
            <w:pPr>
              <w:pStyle w:val="Default"/>
              <w:numPr>
                <w:ilvl w:val="0"/>
                <w:numId w:val="11"/>
              </w:numPr>
              <w:spacing w:line="360" w:lineRule="exact"/>
              <w:ind w:left="317" w:hanging="317"/>
            </w:pPr>
            <w:r>
              <w:rPr>
                <w:rFonts w:hint="eastAsia"/>
              </w:rPr>
              <w:t>公務人員具婚姻關係滿2年以上之離婚配偶，就婚姻關係期間占公職之部分，按其在審定退休年資所占比率二分之一請求分配該公務人員退休金，但若該分配比率「顯失公平」，當事人可聲請法院調整或免除。</w:t>
            </w:r>
          </w:p>
          <w:p w:rsidR="009A35AF" w:rsidRDefault="009A35AF" w:rsidP="009A35AF">
            <w:pPr>
              <w:pStyle w:val="Default"/>
              <w:numPr>
                <w:ilvl w:val="0"/>
                <w:numId w:val="11"/>
              </w:numPr>
              <w:spacing w:line="360" w:lineRule="exact"/>
              <w:ind w:left="317" w:hanging="317"/>
            </w:pPr>
            <w:r>
              <w:rPr>
                <w:rFonts w:hint="eastAsia"/>
              </w:rPr>
              <w:t>離婚配偶得請求之退休金，以一次給付為限。</w:t>
            </w:r>
          </w:p>
          <w:p w:rsidR="009A35AF" w:rsidRDefault="009A35AF" w:rsidP="009A35AF">
            <w:pPr>
              <w:pStyle w:val="Default"/>
              <w:numPr>
                <w:ilvl w:val="0"/>
                <w:numId w:val="11"/>
              </w:numPr>
              <w:spacing w:line="360" w:lineRule="exact"/>
              <w:ind w:left="317" w:hanging="317"/>
            </w:pPr>
            <w:r>
              <w:rPr>
                <w:rFonts w:hint="eastAsia"/>
              </w:rPr>
              <w:t>詳細規定請參考法規第82~84條或簡報案例。</w:t>
            </w:r>
          </w:p>
        </w:tc>
        <w:tc>
          <w:tcPr>
            <w:tcW w:w="4252" w:type="dxa"/>
            <w:tcBorders>
              <w:left w:val="single" w:sz="12" w:space="0" w:color="auto"/>
            </w:tcBorders>
          </w:tcPr>
          <w:p w:rsidR="009A35AF" w:rsidRDefault="009A35AF" w:rsidP="009A35AF">
            <w:pPr>
              <w:pStyle w:val="Default"/>
              <w:numPr>
                <w:ilvl w:val="0"/>
                <w:numId w:val="11"/>
              </w:numPr>
              <w:spacing w:line="360" w:lineRule="exact"/>
              <w:ind w:left="318" w:hanging="318"/>
            </w:pPr>
            <w:r>
              <w:rPr>
                <w:rFonts w:hint="eastAsia"/>
              </w:rPr>
              <w:t>公立學校教職員具婚姻關係滿2年以上之離婚配偶，就婚姻關係期間占公職之部分，按其在審定退休年資所占比率二分之一請求分配該公立學校教職員退休金，但若該分配比率「顯失公平」，當事人可聲請法院調整或免除。</w:t>
            </w:r>
          </w:p>
          <w:p w:rsidR="009A35AF" w:rsidRDefault="009A35AF" w:rsidP="009A35AF">
            <w:pPr>
              <w:pStyle w:val="Default"/>
              <w:numPr>
                <w:ilvl w:val="0"/>
                <w:numId w:val="11"/>
              </w:numPr>
              <w:spacing w:line="360" w:lineRule="exact"/>
              <w:ind w:left="318" w:hanging="318"/>
            </w:pPr>
            <w:r>
              <w:rPr>
                <w:rFonts w:hint="eastAsia"/>
              </w:rPr>
              <w:t>離婚配偶得請求之退休金，以一次給付為限。</w:t>
            </w:r>
          </w:p>
          <w:p w:rsidR="009A35AF" w:rsidRDefault="009A35AF" w:rsidP="009A35AF">
            <w:pPr>
              <w:pStyle w:val="Default"/>
              <w:numPr>
                <w:ilvl w:val="0"/>
                <w:numId w:val="11"/>
              </w:numPr>
              <w:spacing w:line="360" w:lineRule="exact"/>
              <w:ind w:left="318" w:hanging="318"/>
            </w:pPr>
            <w:r>
              <w:rPr>
                <w:rFonts w:hint="eastAsia"/>
              </w:rPr>
              <w:t>詳細規定請參考法規第83~85條或簡報案例。</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再任公職停領月退休金</w:t>
            </w:r>
          </w:p>
          <w:p w:rsidR="009A35AF" w:rsidRDefault="009A35AF" w:rsidP="001A6FB1">
            <w:pPr>
              <w:pStyle w:val="Default"/>
              <w:spacing w:line="360" w:lineRule="exact"/>
            </w:pPr>
          </w:p>
        </w:tc>
        <w:tc>
          <w:tcPr>
            <w:tcW w:w="3969" w:type="dxa"/>
            <w:tcBorders>
              <w:left w:val="single" w:sz="12" w:space="0" w:color="auto"/>
              <w:right w:val="single" w:sz="12" w:space="0" w:color="auto"/>
            </w:tcBorders>
          </w:tcPr>
          <w:p w:rsidR="009A35AF" w:rsidRPr="0038257E" w:rsidRDefault="009A35AF" w:rsidP="001A6FB1">
            <w:pPr>
              <w:pStyle w:val="Default"/>
              <w:spacing w:line="360" w:lineRule="exact"/>
              <w:rPr>
                <w:spacing w:val="-4"/>
              </w:rPr>
            </w:pPr>
            <w:r w:rsidRPr="0038257E">
              <w:rPr>
                <w:rFonts w:hint="eastAsia"/>
                <w:spacing w:val="-4"/>
              </w:rPr>
              <w:t>未來已退休的公務人員再任職務，包括公職、行政法人、政府捐贈之財團法人、轉投資公司以及私校職務者，若每月薪資合計超過法定基本工資（107.1.1起調整</w:t>
            </w:r>
            <w:r>
              <w:rPr>
                <w:rFonts w:hint="eastAsia"/>
                <w:spacing w:val="-4"/>
              </w:rPr>
              <w:t>為</w:t>
            </w:r>
            <w:r w:rsidRPr="0038257E">
              <w:rPr>
                <w:rFonts w:hint="eastAsia"/>
                <w:spacing w:val="-4"/>
              </w:rPr>
              <w:t>22,000元）者，將依法停領月退休金及優惠存款利息。</w:t>
            </w:r>
          </w:p>
        </w:tc>
        <w:tc>
          <w:tcPr>
            <w:tcW w:w="4252" w:type="dxa"/>
            <w:tcBorders>
              <w:left w:val="single" w:sz="12" w:space="0" w:color="auto"/>
            </w:tcBorders>
          </w:tcPr>
          <w:p w:rsidR="009A35AF" w:rsidRDefault="009A35AF" w:rsidP="001A6FB1">
            <w:pPr>
              <w:pStyle w:val="Default"/>
              <w:spacing w:line="360" w:lineRule="exact"/>
            </w:pPr>
            <w:r>
              <w:rPr>
                <w:rFonts w:hint="eastAsia"/>
              </w:rPr>
              <w:t>未來已退休的公立學校教職員再任職務，包括公職、行政法人、政府捐贈之財團法人、轉投資公司以及私校職務者，若每月薪資合計超過法定基本工資</w:t>
            </w:r>
            <w:r w:rsidRPr="0038257E">
              <w:rPr>
                <w:rFonts w:hint="eastAsia"/>
                <w:spacing w:val="-4"/>
              </w:rPr>
              <w:t>（107.1.1起調整</w:t>
            </w:r>
            <w:r>
              <w:rPr>
                <w:rFonts w:hint="eastAsia"/>
                <w:spacing w:val="-4"/>
              </w:rPr>
              <w:t>為</w:t>
            </w:r>
            <w:r w:rsidRPr="0038257E">
              <w:rPr>
                <w:rFonts w:hint="eastAsia"/>
                <w:spacing w:val="-4"/>
              </w:rPr>
              <w:t>22,000元）</w:t>
            </w:r>
            <w:r>
              <w:rPr>
                <w:rFonts w:hint="eastAsia"/>
              </w:rPr>
              <w:t>者，將依法停領月退休金及優惠存款利息。</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月退休金調整機制</w:t>
            </w:r>
          </w:p>
          <w:p w:rsidR="009A35AF" w:rsidRDefault="009A35AF" w:rsidP="001A6FB1">
            <w:pPr>
              <w:pStyle w:val="Default"/>
              <w:spacing w:line="360" w:lineRule="exact"/>
            </w:pPr>
          </w:p>
        </w:tc>
        <w:tc>
          <w:tcPr>
            <w:tcW w:w="3969" w:type="dxa"/>
            <w:tcBorders>
              <w:left w:val="single" w:sz="12" w:space="0" w:color="auto"/>
              <w:right w:val="single" w:sz="12" w:space="0" w:color="auto"/>
            </w:tcBorders>
          </w:tcPr>
          <w:p w:rsidR="009A35AF" w:rsidRDefault="009A35AF" w:rsidP="001A6FB1">
            <w:pPr>
              <w:pStyle w:val="Default"/>
              <w:spacing w:line="360" w:lineRule="exact"/>
            </w:pPr>
            <w:r>
              <w:rPr>
                <w:rFonts w:hint="eastAsia"/>
              </w:rPr>
              <w:lastRenderedPageBreak/>
              <w:t>公務人員退休後所領月退休金，或遺族所領的月撫卹金或遺屬年金，得由</w:t>
            </w:r>
            <w:r>
              <w:rPr>
                <w:rFonts w:hint="eastAsia"/>
              </w:rPr>
              <w:lastRenderedPageBreak/>
              <w:t>考試院會同行政院，衡酌國家整體財政狀況人口與經濟成長率、平均餘命、退撫基金準備率與其財務投資績效及及消費者物價指數等因素調整；調整結果超過原領所得5%以上或低於原領所得者，應經立法院同意。</w:t>
            </w:r>
            <w:r w:rsidRPr="0055536C">
              <w:rPr>
                <w:rFonts w:hint="eastAsia"/>
                <w:u w:val="single"/>
              </w:rPr>
              <w:t>（不再隨</w:t>
            </w:r>
            <w:r>
              <w:rPr>
                <w:rFonts w:hint="eastAsia"/>
                <w:u w:val="single"/>
              </w:rPr>
              <w:t>現</w:t>
            </w:r>
            <w:r w:rsidRPr="0055536C">
              <w:rPr>
                <w:rFonts w:hint="eastAsia"/>
                <w:u w:val="single"/>
              </w:rPr>
              <w:t>職人員調薪比例調整，另訂退休人員</w:t>
            </w:r>
            <w:r>
              <w:rPr>
                <w:rFonts w:hint="eastAsia"/>
                <w:u w:val="single"/>
              </w:rPr>
              <w:t>月退休金</w:t>
            </w:r>
            <w:r w:rsidRPr="0055536C">
              <w:rPr>
                <w:rFonts w:hint="eastAsia"/>
                <w:u w:val="single"/>
              </w:rPr>
              <w:t>調整比例）</w:t>
            </w:r>
          </w:p>
        </w:tc>
        <w:tc>
          <w:tcPr>
            <w:tcW w:w="4252" w:type="dxa"/>
            <w:tcBorders>
              <w:left w:val="single" w:sz="12" w:space="0" w:color="auto"/>
            </w:tcBorders>
          </w:tcPr>
          <w:p w:rsidR="009A35AF" w:rsidRDefault="009A35AF" w:rsidP="001A6FB1">
            <w:pPr>
              <w:pStyle w:val="Default"/>
              <w:spacing w:line="360" w:lineRule="exact"/>
            </w:pPr>
            <w:r>
              <w:rPr>
                <w:rFonts w:hint="eastAsia"/>
              </w:rPr>
              <w:lastRenderedPageBreak/>
              <w:t>公立學校教職員退休後所領月退休金，或遺族所領的月撫卹金或遺屬年</w:t>
            </w:r>
            <w:r>
              <w:rPr>
                <w:rFonts w:hint="eastAsia"/>
              </w:rPr>
              <w:lastRenderedPageBreak/>
              <w:t>金，得由行政院會同考試院，衡酌國家整體財政狀況人口與經濟成長率、平均餘命、退撫基金準備率與其財務投資績效及及消費者物價指數等因素調整；調整結果超過原領所得5%以上或低於原領所得者，應經立法院同意。</w:t>
            </w:r>
          </w:p>
          <w:p w:rsidR="009A35AF" w:rsidRPr="0055536C" w:rsidRDefault="009A35AF" w:rsidP="001A6FB1">
            <w:pPr>
              <w:pStyle w:val="Default"/>
              <w:spacing w:line="360" w:lineRule="exact"/>
              <w:rPr>
                <w:u w:val="single"/>
              </w:rPr>
            </w:pPr>
            <w:r w:rsidRPr="0055536C">
              <w:rPr>
                <w:rFonts w:hint="eastAsia"/>
                <w:u w:val="single"/>
              </w:rPr>
              <w:t>（不再隨</w:t>
            </w:r>
            <w:r>
              <w:rPr>
                <w:rFonts w:hint="eastAsia"/>
                <w:u w:val="single"/>
              </w:rPr>
              <w:t>現</w:t>
            </w:r>
            <w:r w:rsidRPr="0055536C">
              <w:rPr>
                <w:rFonts w:hint="eastAsia"/>
                <w:u w:val="single"/>
              </w:rPr>
              <w:t>職人員調薪比例調整，另訂退休人員月退休金調整比例）</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定期檢討</w:t>
            </w:r>
          </w:p>
          <w:p w:rsidR="009A35AF" w:rsidRDefault="009A35AF" w:rsidP="001A6FB1">
            <w:pPr>
              <w:pStyle w:val="Default"/>
              <w:spacing w:line="360" w:lineRule="exact"/>
            </w:pPr>
          </w:p>
        </w:tc>
        <w:tc>
          <w:tcPr>
            <w:tcW w:w="3969" w:type="dxa"/>
            <w:tcBorders>
              <w:left w:val="single" w:sz="12" w:space="0" w:color="auto"/>
              <w:right w:val="single" w:sz="12" w:space="0" w:color="auto"/>
            </w:tcBorders>
          </w:tcPr>
          <w:p w:rsidR="009A35AF" w:rsidRDefault="009A35AF" w:rsidP="001A6FB1">
            <w:pPr>
              <w:pStyle w:val="Default"/>
              <w:spacing w:line="360" w:lineRule="exact"/>
            </w:pPr>
            <w:r>
              <w:rPr>
                <w:rFonts w:hint="eastAsia"/>
              </w:rPr>
              <w:t>本法公布施行後，考試院應會同行政院建立年金制度監控機制，5年內檢討制度設計與財務永續發展，之後定期檢討。</w:t>
            </w:r>
          </w:p>
        </w:tc>
        <w:tc>
          <w:tcPr>
            <w:tcW w:w="4252" w:type="dxa"/>
            <w:tcBorders>
              <w:left w:val="single" w:sz="12" w:space="0" w:color="auto"/>
            </w:tcBorders>
          </w:tcPr>
          <w:p w:rsidR="009A35AF" w:rsidRDefault="009A35AF" w:rsidP="001A6FB1">
            <w:pPr>
              <w:pStyle w:val="Default"/>
              <w:spacing w:line="360" w:lineRule="exact"/>
            </w:pPr>
            <w:r>
              <w:rPr>
                <w:rFonts w:hint="eastAsia"/>
              </w:rPr>
              <w:t>本法公布施行後，行政院應會同考試院建立年金制度監控機制，5年內檢討制度設計與財務永續發展，之後定期檢討。</w:t>
            </w:r>
          </w:p>
        </w:tc>
      </w:tr>
      <w:tr w:rsidR="009A35AF" w:rsidTr="009A35AF">
        <w:tc>
          <w:tcPr>
            <w:tcW w:w="425" w:type="dxa"/>
            <w:vMerge/>
          </w:tcPr>
          <w:p w:rsidR="009A35AF" w:rsidRDefault="009A35AF" w:rsidP="001A6FB1">
            <w:pPr>
              <w:pStyle w:val="Default"/>
              <w:spacing w:line="360" w:lineRule="exact"/>
            </w:pPr>
          </w:p>
        </w:tc>
        <w:tc>
          <w:tcPr>
            <w:tcW w:w="1419" w:type="dxa"/>
            <w:tcBorders>
              <w:right w:val="single" w:sz="12" w:space="0" w:color="auto"/>
            </w:tcBorders>
          </w:tcPr>
          <w:p w:rsidR="009A35AF" w:rsidRDefault="009A35AF" w:rsidP="001A6FB1">
            <w:pPr>
              <w:pStyle w:val="Default"/>
              <w:spacing w:line="360" w:lineRule="exact"/>
            </w:pPr>
            <w:r>
              <w:rPr>
                <w:rFonts w:hint="eastAsia"/>
              </w:rPr>
              <w:t>年金改革方案實施時間</w:t>
            </w:r>
          </w:p>
        </w:tc>
        <w:tc>
          <w:tcPr>
            <w:tcW w:w="3969" w:type="dxa"/>
            <w:tcBorders>
              <w:left w:val="single" w:sz="12" w:space="0" w:color="auto"/>
              <w:bottom w:val="single" w:sz="12" w:space="0" w:color="auto"/>
              <w:right w:val="single" w:sz="12" w:space="0" w:color="auto"/>
            </w:tcBorders>
          </w:tcPr>
          <w:p w:rsidR="009A35AF" w:rsidRDefault="009A35AF" w:rsidP="001A6FB1">
            <w:pPr>
              <w:pStyle w:val="Default"/>
              <w:spacing w:line="360" w:lineRule="exact"/>
            </w:pPr>
            <w:r>
              <w:rPr>
                <w:rFonts w:hint="eastAsia"/>
              </w:rPr>
              <w:t>除了</w:t>
            </w:r>
            <w:r w:rsidRPr="00E30100">
              <w:rPr>
                <w:rFonts w:hint="eastAsia"/>
                <w:b/>
                <w:u w:val="single"/>
              </w:rPr>
              <w:t>育嬰留職停薪年資併計</w:t>
            </w:r>
            <w:r>
              <w:rPr>
                <w:rFonts w:hint="eastAsia"/>
              </w:rPr>
              <w:t>及退撫給與</w:t>
            </w:r>
            <w:r w:rsidRPr="00E30100">
              <w:rPr>
                <w:rFonts w:hint="eastAsia"/>
                <w:b/>
                <w:u w:val="single"/>
              </w:rPr>
              <w:t>設立專戶</w:t>
            </w:r>
            <w:r>
              <w:rPr>
                <w:rFonts w:hint="eastAsia"/>
              </w:rPr>
              <w:t>等對於公務員退撫制度進步立法之條文，</w:t>
            </w:r>
            <w:r w:rsidRPr="00E30100">
              <w:rPr>
                <w:rFonts w:hint="eastAsia"/>
                <w:b/>
                <w:u w:val="single"/>
              </w:rPr>
              <w:t>自公布日施行外</w:t>
            </w:r>
            <w:r>
              <w:rPr>
                <w:rFonts w:hint="eastAsia"/>
              </w:rPr>
              <w:t>，</w:t>
            </w:r>
            <w:r w:rsidRPr="00E30100">
              <w:rPr>
                <w:rFonts w:hint="eastAsia"/>
                <w:b/>
                <w:u w:val="single"/>
              </w:rPr>
              <w:t>其餘條文自107年7月1日起實施</w:t>
            </w:r>
            <w:r>
              <w:rPr>
                <w:rFonts w:hint="eastAsia"/>
              </w:rPr>
              <w:t>。</w:t>
            </w:r>
          </w:p>
        </w:tc>
        <w:tc>
          <w:tcPr>
            <w:tcW w:w="4252" w:type="dxa"/>
            <w:tcBorders>
              <w:left w:val="single" w:sz="12" w:space="0" w:color="auto"/>
            </w:tcBorders>
          </w:tcPr>
          <w:p w:rsidR="009A35AF" w:rsidRDefault="009A35AF" w:rsidP="001A6FB1">
            <w:pPr>
              <w:pStyle w:val="Default"/>
              <w:spacing w:line="360" w:lineRule="exact"/>
            </w:pPr>
            <w:r>
              <w:rPr>
                <w:rFonts w:hint="eastAsia"/>
              </w:rPr>
              <w:t>除了</w:t>
            </w:r>
            <w:r w:rsidRPr="0070501E">
              <w:rPr>
                <w:rFonts w:hint="eastAsia"/>
                <w:b/>
                <w:u w:val="single"/>
              </w:rPr>
              <w:t>育嬰留職停薪年資併計</w:t>
            </w:r>
            <w:r>
              <w:rPr>
                <w:rFonts w:hint="eastAsia"/>
              </w:rPr>
              <w:t>及退撫給與</w:t>
            </w:r>
            <w:r w:rsidRPr="0070501E">
              <w:rPr>
                <w:rFonts w:hint="eastAsia"/>
                <w:b/>
                <w:u w:val="single"/>
              </w:rPr>
              <w:t>設立專戶</w:t>
            </w:r>
            <w:r>
              <w:rPr>
                <w:rFonts w:hint="eastAsia"/>
              </w:rPr>
              <w:t>等對條文，</w:t>
            </w:r>
            <w:r w:rsidRPr="0070501E">
              <w:rPr>
                <w:rFonts w:hint="eastAsia"/>
                <w:b/>
                <w:u w:val="single"/>
              </w:rPr>
              <w:t>自公布日施行外，其餘條文自107年7月1日起實施。</w:t>
            </w:r>
          </w:p>
          <w:p w:rsidR="009A35AF" w:rsidRDefault="009A35AF" w:rsidP="001A6FB1">
            <w:pPr>
              <w:pStyle w:val="Default"/>
              <w:spacing w:line="360" w:lineRule="exact"/>
            </w:pPr>
          </w:p>
        </w:tc>
      </w:tr>
    </w:tbl>
    <w:p w:rsidR="009A35AF" w:rsidRPr="0017756C" w:rsidRDefault="009A35AF" w:rsidP="009A35AF">
      <w:pPr>
        <w:spacing w:line="320" w:lineRule="exact"/>
      </w:pPr>
    </w:p>
    <w:p w:rsidR="009A35AF" w:rsidRPr="009A35AF" w:rsidRDefault="009A35AF" w:rsidP="009A35AF">
      <w:pPr>
        <w:jc w:val="center"/>
        <w:rPr>
          <w:rFonts w:ascii="文鼎古印體" w:eastAsia="文鼎古印體" w:hAnsi="標楷體"/>
          <w:sz w:val="32"/>
          <w:szCs w:val="32"/>
        </w:rPr>
      </w:pPr>
    </w:p>
    <w:sectPr w:rsidR="009A35AF" w:rsidRPr="009A35AF" w:rsidSect="004E11C7">
      <w:footerReference w:type="default" r:id="rId30"/>
      <w:pgSz w:w="11906" w:h="16838"/>
      <w:pgMar w:top="709" w:right="1416" w:bottom="567" w:left="993" w:header="851" w:footer="5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FA5" w:rsidRDefault="00A43FA5" w:rsidP="007B2654">
      <w:r>
        <w:separator/>
      </w:r>
    </w:p>
  </w:endnote>
  <w:endnote w:type="continuationSeparator" w:id="0">
    <w:p w:rsidR="00A43FA5" w:rsidRDefault="00A43FA5" w:rsidP="007B26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標楷體">
    <w:altName w:val=".D·￠Ae"/>
    <w:panose1 w:val="03000509000000000000"/>
    <w:charset w:val="88"/>
    <w:family w:val="script"/>
    <w:pitch w:val="fixed"/>
    <w:sig w:usb0="00000003" w:usb1="080E0000" w:usb2="00000016" w:usb3="00000000" w:csb0="00100001" w:csb1="00000000"/>
  </w:font>
  <w:font w:name="文鼎古印體">
    <w:panose1 w:val="0201060901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24995"/>
      <w:docPartObj>
        <w:docPartGallery w:val="Page Numbers (Bottom of Page)"/>
        <w:docPartUnique/>
      </w:docPartObj>
    </w:sdtPr>
    <w:sdtContent>
      <w:p w:rsidR="004E11C7" w:rsidRDefault="00260778">
        <w:pPr>
          <w:pStyle w:val="a6"/>
          <w:jc w:val="center"/>
        </w:pPr>
        <w:fldSimple w:instr=" PAGE   \* MERGEFORMAT ">
          <w:r w:rsidR="003F7C59" w:rsidRPr="003F7C59">
            <w:rPr>
              <w:noProof/>
              <w:lang w:val="zh-TW"/>
            </w:rPr>
            <w:t>1</w:t>
          </w:r>
        </w:fldSimple>
      </w:p>
    </w:sdtContent>
  </w:sdt>
  <w:p w:rsidR="004E11C7" w:rsidRDefault="004E11C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FA5" w:rsidRDefault="00A43FA5" w:rsidP="007B2654">
      <w:r>
        <w:separator/>
      </w:r>
    </w:p>
  </w:footnote>
  <w:footnote w:type="continuationSeparator" w:id="0">
    <w:p w:rsidR="00A43FA5" w:rsidRDefault="00A43FA5" w:rsidP="007B26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1EA"/>
    <w:multiLevelType w:val="hybridMultilevel"/>
    <w:tmpl w:val="14EABA80"/>
    <w:lvl w:ilvl="0" w:tplc="F620DFE4">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
    <w:nsid w:val="09680543"/>
    <w:multiLevelType w:val="hybridMultilevel"/>
    <w:tmpl w:val="0960E0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2793442"/>
    <w:multiLevelType w:val="hybridMultilevel"/>
    <w:tmpl w:val="16BEEA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228A3299"/>
    <w:multiLevelType w:val="hybridMultilevel"/>
    <w:tmpl w:val="E3C6D55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C03366C"/>
    <w:multiLevelType w:val="hybridMultilevel"/>
    <w:tmpl w:val="440C1176"/>
    <w:lvl w:ilvl="0" w:tplc="04090015">
      <w:start w:val="1"/>
      <w:numFmt w:val="taiwaneseCountingThousand"/>
      <w:lvlText w:val="%1、"/>
      <w:lvlJc w:val="left"/>
      <w:pPr>
        <w:ind w:left="480" w:hanging="480"/>
      </w:pPr>
    </w:lvl>
    <w:lvl w:ilvl="1" w:tplc="25FCA01C">
      <w:start w:val="1"/>
      <w:numFmt w:val="taiwaneseCountingThousand"/>
      <w:lvlText w:val="(%2)"/>
      <w:lvlJc w:val="left"/>
      <w:pPr>
        <w:ind w:left="960" w:hanging="480"/>
      </w:pPr>
      <w:rPr>
        <w:rFonts w:hint="eastAsia"/>
        <w:spacing w:val="-20"/>
      </w:rPr>
    </w:lvl>
    <w:lvl w:ilvl="2" w:tplc="0409000F">
      <w:start w:val="1"/>
      <w:numFmt w:val="decimal"/>
      <w:lvlText w:val="%3."/>
      <w:lvlJc w:val="left"/>
      <w:pPr>
        <w:ind w:left="1440" w:hanging="480"/>
      </w:pPr>
    </w:lvl>
    <w:lvl w:ilvl="3" w:tplc="E962DB0E">
      <w:start w:val="1"/>
      <w:numFmt w:val="decimal"/>
      <w:lvlText w:val="(%4)"/>
      <w:lvlJc w:val="left"/>
      <w:pPr>
        <w:ind w:left="1920" w:hanging="480"/>
      </w:pPr>
      <w:rPr>
        <w:rFonts w:ascii="Times New Roman" w:eastAsia="新細明體" w:hAnsi="Times New Roman" w:cs="Times New Roman" w:hint="default"/>
        <w:b w:val="0"/>
        <w:i w:val="0"/>
        <w:caps w:val="0"/>
        <w:strike w:val="0"/>
        <w:dstrike w:val="0"/>
        <w:outline w:val="0"/>
        <w:shadow w:val="0"/>
        <w:emboss w:val="0"/>
        <w:imprint w:val="0"/>
        <w:vanish w:val="0"/>
        <w:sz w:val="26"/>
        <w:szCs w:val="26"/>
        <w:vertAlign w:val="baseline"/>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F0809DD"/>
    <w:multiLevelType w:val="hybridMultilevel"/>
    <w:tmpl w:val="4442EB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FFC03AE"/>
    <w:multiLevelType w:val="hybridMultilevel"/>
    <w:tmpl w:val="C6E0FD5A"/>
    <w:lvl w:ilvl="0" w:tplc="1D709C74">
      <w:start w:val="1"/>
      <w:numFmt w:val="decimal"/>
      <w:lvlText w:val="%1."/>
      <w:lvlJc w:val="left"/>
      <w:pPr>
        <w:ind w:left="1080" w:hanging="360"/>
      </w:pPr>
      <w:rPr>
        <w:rFonts w:hint="default"/>
      </w:rPr>
    </w:lvl>
    <w:lvl w:ilvl="1" w:tplc="29841226">
      <w:start w:val="1"/>
      <w:numFmt w:val="decimal"/>
      <w:lvlText w:val="(%2)"/>
      <w:lvlJc w:val="left"/>
      <w:pPr>
        <w:ind w:left="1680" w:hanging="480"/>
      </w:pPr>
      <w:rPr>
        <w:rFonts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3DB640AF"/>
    <w:multiLevelType w:val="hybridMultilevel"/>
    <w:tmpl w:val="29761C6E"/>
    <w:lvl w:ilvl="0" w:tplc="EA0A2192">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DD9625C"/>
    <w:multiLevelType w:val="hybridMultilevel"/>
    <w:tmpl w:val="118441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69F1756"/>
    <w:multiLevelType w:val="hybridMultilevel"/>
    <w:tmpl w:val="6A107B56"/>
    <w:lvl w:ilvl="0" w:tplc="ED7420C4">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4948195E"/>
    <w:multiLevelType w:val="hybridMultilevel"/>
    <w:tmpl w:val="62C227F4"/>
    <w:lvl w:ilvl="0" w:tplc="04090015">
      <w:start w:val="1"/>
      <w:numFmt w:val="taiwaneseCountingThousand"/>
      <w:lvlText w:val="%1、"/>
      <w:lvlJc w:val="left"/>
      <w:pPr>
        <w:ind w:left="480" w:hanging="480"/>
      </w:pPr>
      <w:rPr>
        <w:rFonts w:hint="default"/>
      </w:rPr>
    </w:lvl>
    <w:lvl w:ilvl="1" w:tplc="F166910A">
      <w:start w:val="1"/>
      <w:numFmt w:val="taiwaneseCountingThousand"/>
      <w:lvlText w:val="(%2)"/>
      <w:lvlJc w:val="left"/>
      <w:pPr>
        <w:ind w:left="960" w:hanging="480"/>
      </w:pPr>
      <w:rPr>
        <w:rFonts w:hint="eastAsia"/>
        <w:spacing w:val="-20"/>
      </w:rPr>
    </w:lvl>
    <w:lvl w:ilvl="2" w:tplc="29841226">
      <w:start w:val="1"/>
      <w:numFmt w:val="decimal"/>
      <w:lvlText w:val="(%3)"/>
      <w:lvlJc w:val="left"/>
      <w:pPr>
        <w:ind w:left="1320" w:hanging="360"/>
      </w:pPr>
      <w:rPr>
        <w:rFonts w:hint="eastAsia"/>
      </w:rPr>
    </w:lvl>
    <w:lvl w:ilvl="3" w:tplc="546A022E">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2D3756"/>
    <w:multiLevelType w:val="hybridMultilevel"/>
    <w:tmpl w:val="5DD04CA2"/>
    <w:lvl w:ilvl="0" w:tplc="04090015">
      <w:start w:val="1"/>
      <w:numFmt w:val="taiwaneseCountingThousand"/>
      <w:lvlText w:val="%1、"/>
      <w:lvlJc w:val="left"/>
      <w:pPr>
        <w:ind w:left="480" w:hanging="480"/>
      </w:pPr>
    </w:lvl>
    <w:lvl w:ilvl="1" w:tplc="25FCA01C">
      <w:start w:val="1"/>
      <w:numFmt w:val="taiwaneseCountingThousand"/>
      <w:lvlText w:val="(%2)"/>
      <w:lvlJc w:val="left"/>
      <w:pPr>
        <w:ind w:left="960" w:hanging="480"/>
      </w:pPr>
      <w:rPr>
        <w:rFonts w:hint="eastAsia"/>
        <w:spacing w:val="-20"/>
      </w:rPr>
    </w:lvl>
    <w:lvl w:ilvl="2" w:tplc="0409000F">
      <w:start w:val="1"/>
      <w:numFmt w:val="decimal"/>
      <w:lvlText w:val="%3."/>
      <w:lvlJc w:val="left"/>
      <w:pPr>
        <w:ind w:left="1440" w:hanging="480"/>
      </w:pPr>
    </w:lvl>
    <w:lvl w:ilvl="3" w:tplc="29841226">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7A9085E"/>
    <w:multiLevelType w:val="hybridMultilevel"/>
    <w:tmpl w:val="F4203A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68611FEC"/>
    <w:multiLevelType w:val="hybridMultilevel"/>
    <w:tmpl w:val="D2463F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71220700"/>
    <w:multiLevelType w:val="hybridMultilevel"/>
    <w:tmpl w:val="A2A8B5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735E234A"/>
    <w:multiLevelType w:val="hybridMultilevel"/>
    <w:tmpl w:val="1B0E6818"/>
    <w:lvl w:ilvl="0" w:tplc="04090015">
      <w:start w:val="1"/>
      <w:numFmt w:val="taiwaneseCountingThousand"/>
      <w:lvlText w:val="%1、"/>
      <w:lvlJc w:val="left"/>
      <w:pPr>
        <w:ind w:left="480" w:hanging="480"/>
      </w:pPr>
      <w:rPr>
        <w:rFonts w:hint="default"/>
      </w:rPr>
    </w:lvl>
    <w:lvl w:ilvl="1" w:tplc="F166910A">
      <w:start w:val="1"/>
      <w:numFmt w:val="taiwaneseCountingThousand"/>
      <w:lvlText w:val="(%2)"/>
      <w:lvlJc w:val="left"/>
      <w:pPr>
        <w:ind w:left="960" w:hanging="480"/>
      </w:pPr>
      <w:rPr>
        <w:rFonts w:hint="eastAsia"/>
        <w:spacing w:val="-20"/>
      </w:rPr>
    </w:lvl>
    <w:lvl w:ilvl="2" w:tplc="A90A8B9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86626DC"/>
    <w:multiLevelType w:val="hybridMultilevel"/>
    <w:tmpl w:val="B39E6A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7E5E3250"/>
    <w:multiLevelType w:val="hybridMultilevel"/>
    <w:tmpl w:val="C3BEC538"/>
    <w:lvl w:ilvl="0" w:tplc="04090015">
      <w:start w:val="1"/>
      <w:numFmt w:val="taiwaneseCountingThousand"/>
      <w:lvlText w:val="%1、"/>
      <w:lvlJc w:val="left"/>
      <w:pPr>
        <w:ind w:left="480" w:hanging="480"/>
      </w:pPr>
    </w:lvl>
    <w:lvl w:ilvl="1" w:tplc="25FCA01C">
      <w:start w:val="1"/>
      <w:numFmt w:val="taiwaneseCountingThousand"/>
      <w:lvlText w:val="(%2)"/>
      <w:lvlJc w:val="left"/>
      <w:pPr>
        <w:ind w:left="960" w:hanging="480"/>
      </w:pPr>
      <w:rPr>
        <w:rFonts w:hint="eastAsia"/>
        <w:spacing w:val="-20"/>
      </w:rPr>
    </w:lvl>
    <w:lvl w:ilvl="2" w:tplc="0409000F">
      <w:start w:val="1"/>
      <w:numFmt w:val="decimal"/>
      <w:lvlText w:val="%3."/>
      <w:lvlJc w:val="left"/>
      <w:pPr>
        <w:ind w:left="1440" w:hanging="480"/>
      </w:pPr>
    </w:lvl>
    <w:lvl w:ilvl="3" w:tplc="29841226">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7"/>
  </w:num>
  <w:num w:numId="3">
    <w:abstractNumId w:val="9"/>
  </w:num>
  <w:num w:numId="4">
    <w:abstractNumId w:val="15"/>
  </w:num>
  <w:num w:numId="5">
    <w:abstractNumId w:val="10"/>
  </w:num>
  <w:num w:numId="6">
    <w:abstractNumId w:val="6"/>
  </w:num>
  <w:num w:numId="7">
    <w:abstractNumId w:val="11"/>
  </w:num>
  <w:num w:numId="8">
    <w:abstractNumId w:val="1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8"/>
  </w:num>
  <w:num w:numId="13">
    <w:abstractNumId w:val="13"/>
  </w:num>
  <w:num w:numId="14">
    <w:abstractNumId w:val="5"/>
  </w:num>
  <w:num w:numId="15">
    <w:abstractNumId w:val="14"/>
  </w:num>
  <w:num w:numId="16">
    <w:abstractNumId w:val="3"/>
  </w:num>
  <w:num w:numId="17">
    <w:abstractNumId w:val="2"/>
  </w:num>
  <w:num w:numId="18">
    <w:abstractNumId w:val="12"/>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17410">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1414"/>
    <w:rsid w:val="0000016A"/>
    <w:rsid w:val="000009B4"/>
    <w:rsid w:val="00012C53"/>
    <w:rsid w:val="000135A8"/>
    <w:rsid w:val="00025756"/>
    <w:rsid w:val="000470DC"/>
    <w:rsid w:val="000820F6"/>
    <w:rsid w:val="000B6A8E"/>
    <w:rsid w:val="000C5080"/>
    <w:rsid w:val="000E232A"/>
    <w:rsid w:val="000F4E14"/>
    <w:rsid w:val="0013649F"/>
    <w:rsid w:val="00153303"/>
    <w:rsid w:val="001747B0"/>
    <w:rsid w:val="002234FD"/>
    <w:rsid w:val="00260778"/>
    <w:rsid w:val="00265520"/>
    <w:rsid w:val="002742CC"/>
    <w:rsid w:val="0029590F"/>
    <w:rsid w:val="002A41BF"/>
    <w:rsid w:val="002C7068"/>
    <w:rsid w:val="002E7417"/>
    <w:rsid w:val="00304772"/>
    <w:rsid w:val="003313D8"/>
    <w:rsid w:val="0034214F"/>
    <w:rsid w:val="00351399"/>
    <w:rsid w:val="003C1CEF"/>
    <w:rsid w:val="003C6DB9"/>
    <w:rsid w:val="003D5B9F"/>
    <w:rsid w:val="003E49B2"/>
    <w:rsid w:val="003F7C59"/>
    <w:rsid w:val="0047434E"/>
    <w:rsid w:val="00481D24"/>
    <w:rsid w:val="004E11C7"/>
    <w:rsid w:val="00532CA0"/>
    <w:rsid w:val="00573143"/>
    <w:rsid w:val="005E0E9D"/>
    <w:rsid w:val="005F6840"/>
    <w:rsid w:val="0061114C"/>
    <w:rsid w:val="006204A7"/>
    <w:rsid w:val="0065317C"/>
    <w:rsid w:val="0065679C"/>
    <w:rsid w:val="006C5A09"/>
    <w:rsid w:val="00717B8E"/>
    <w:rsid w:val="00741414"/>
    <w:rsid w:val="00743DBC"/>
    <w:rsid w:val="00753D92"/>
    <w:rsid w:val="0076326A"/>
    <w:rsid w:val="007B2654"/>
    <w:rsid w:val="007D0363"/>
    <w:rsid w:val="007D2FC8"/>
    <w:rsid w:val="007F4C04"/>
    <w:rsid w:val="00813010"/>
    <w:rsid w:val="00822E7C"/>
    <w:rsid w:val="00834E29"/>
    <w:rsid w:val="0084524B"/>
    <w:rsid w:val="0088192B"/>
    <w:rsid w:val="008B561C"/>
    <w:rsid w:val="008E4AA7"/>
    <w:rsid w:val="008F6599"/>
    <w:rsid w:val="009036BB"/>
    <w:rsid w:val="009048C1"/>
    <w:rsid w:val="00904C5A"/>
    <w:rsid w:val="00906B9A"/>
    <w:rsid w:val="00925BDE"/>
    <w:rsid w:val="00934C6F"/>
    <w:rsid w:val="0097358E"/>
    <w:rsid w:val="00993D8C"/>
    <w:rsid w:val="009A35AF"/>
    <w:rsid w:val="009D2C59"/>
    <w:rsid w:val="009D685A"/>
    <w:rsid w:val="009F7095"/>
    <w:rsid w:val="00A04CC3"/>
    <w:rsid w:val="00A366E8"/>
    <w:rsid w:val="00A43FA5"/>
    <w:rsid w:val="00A57514"/>
    <w:rsid w:val="00A742EE"/>
    <w:rsid w:val="00A8163B"/>
    <w:rsid w:val="00AB450F"/>
    <w:rsid w:val="00B127AF"/>
    <w:rsid w:val="00B727FB"/>
    <w:rsid w:val="00B95CCF"/>
    <w:rsid w:val="00BE51C1"/>
    <w:rsid w:val="00C02091"/>
    <w:rsid w:val="00C363B3"/>
    <w:rsid w:val="00C41A37"/>
    <w:rsid w:val="00C4250E"/>
    <w:rsid w:val="00C6791E"/>
    <w:rsid w:val="00C82016"/>
    <w:rsid w:val="00CA2881"/>
    <w:rsid w:val="00CD039F"/>
    <w:rsid w:val="00D128C3"/>
    <w:rsid w:val="00D23AB2"/>
    <w:rsid w:val="00D4693A"/>
    <w:rsid w:val="00D8629A"/>
    <w:rsid w:val="00E13BEA"/>
    <w:rsid w:val="00E2709C"/>
    <w:rsid w:val="00E27B0B"/>
    <w:rsid w:val="00E53239"/>
    <w:rsid w:val="00EE76C1"/>
    <w:rsid w:val="00F029F1"/>
    <w:rsid w:val="00F02B6A"/>
    <w:rsid w:val="00F0302E"/>
    <w:rsid w:val="00F35B63"/>
    <w:rsid w:val="00FF700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02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4772"/>
    <w:pPr>
      <w:ind w:leftChars="200" w:left="480"/>
    </w:pPr>
  </w:style>
  <w:style w:type="paragraph" w:styleId="a4">
    <w:name w:val="header"/>
    <w:basedOn w:val="a"/>
    <w:link w:val="a5"/>
    <w:uiPriority w:val="99"/>
    <w:semiHidden/>
    <w:unhideWhenUsed/>
    <w:rsid w:val="007B2654"/>
    <w:pPr>
      <w:tabs>
        <w:tab w:val="center" w:pos="4153"/>
        <w:tab w:val="right" w:pos="8306"/>
      </w:tabs>
      <w:snapToGrid w:val="0"/>
    </w:pPr>
    <w:rPr>
      <w:sz w:val="20"/>
      <w:szCs w:val="20"/>
    </w:rPr>
  </w:style>
  <w:style w:type="character" w:customStyle="1" w:styleId="a5">
    <w:name w:val="頁首 字元"/>
    <w:basedOn w:val="a0"/>
    <w:link w:val="a4"/>
    <w:uiPriority w:val="99"/>
    <w:semiHidden/>
    <w:rsid w:val="007B2654"/>
    <w:rPr>
      <w:sz w:val="20"/>
      <w:szCs w:val="20"/>
    </w:rPr>
  </w:style>
  <w:style w:type="paragraph" w:styleId="a6">
    <w:name w:val="footer"/>
    <w:basedOn w:val="a"/>
    <w:link w:val="a7"/>
    <w:uiPriority w:val="99"/>
    <w:unhideWhenUsed/>
    <w:rsid w:val="007B2654"/>
    <w:pPr>
      <w:tabs>
        <w:tab w:val="center" w:pos="4153"/>
        <w:tab w:val="right" w:pos="8306"/>
      </w:tabs>
      <w:snapToGrid w:val="0"/>
    </w:pPr>
    <w:rPr>
      <w:sz w:val="20"/>
      <w:szCs w:val="20"/>
    </w:rPr>
  </w:style>
  <w:style w:type="character" w:customStyle="1" w:styleId="a7">
    <w:name w:val="頁尾 字元"/>
    <w:basedOn w:val="a0"/>
    <w:link w:val="a6"/>
    <w:uiPriority w:val="99"/>
    <w:rsid w:val="007B2654"/>
    <w:rPr>
      <w:sz w:val="20"/>
      <w:szCs w:val="20"/>
    </w:rPr>
  </w:style>
  <w:style w:type="paragraph" w:styleId="a8">
    <w:name w:val="Balloon Text"/>
    <w:basedOn w:val="a"/>
    <w:link w:val="a9"/>
    <w:uiPriority w:val="99"/>
    <w:semiHidden/>
    <w:unhideWhenUsed/>
    <w:rsid w:val="007B2654"/>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B2654"/>
    <w:rPr>
      <w:rFonts w:asciiTheme="majorHAnsi" w:eastAsiaTheme="majorEastAsia" w:hAnsiTheme="majorHAnsi" w:cstheme="majorBidi"/>
      <w:sz w:val="18"/>
      <w:szCs w:val="18"/>
    </w:rPr>
  </w:style>
  <w:style w:type="table" w:styleId="aa">
    <w:name w:val="Table Grid"/>
    <w:basedOn w:val="a1"/>
    <w:uiPriority w:val="59"/>
    <w:rsid w:val="00C679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743DBC"/>
    <w:rPr>
      <w:color w:val="0000FF" w:themeColor="hyperlink"/>
      <w:u w:val="single"/>
    </w:rPr>
  </w:style>
  <w:style w:type="character" w:styleId="ac">
    <w:name w:val="FollowedHyperlink"/>
    <w:basedOn w:val="a0"/>
    <w:uiPriority w:val="99"/>
    <w:semiHidden/>
    <w:unhideWhenUsed/>
    <w:rsid w:val="00743DBC"/>
    <w:rPr>
      <w:color w:val="800080" w:themeColor="followedHyperlink"/>
      <w:u w:val="single"/>
    </w:rPr>
  </w:style>
  <w:style w:type="paragraph" w:customStyle="1" w:styleId="Default">
    <w:name w:val="Default"/>
    <w:rsid w:val="009A35AF"/>
    <w:pPr>
      <w:widowControl w:val="0"/>
      <w:autoSpaceDE w:val="0"/>
      <w:autoSpaceDN w:val="0"/>
      <w:adjustRightInd w:val="0"/>
    </w:pPr>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4772"/>
    <w:pPr>
      <w:ind w:leftChars="200" w:left="480"/>
    </w:pPr>
  </w:style>
  <w:style w:type="paragraph" w:styleId="a4">
    <w:name w:val="header"/>
    <w:basedOn w:val="a"/>
    <w:link w:val="a5"/>
    <w:uiPriority w:val="99"/>
    <w:semiHidden/>
    <w:unhideWhenUsed/>
    <w:rsid w:val="007B2654"/>
    <w:pPr>
      <w:tabs>
        <w:tab w:val="center" w:pos="4153"/>
        <w:tab w:val="right" w:pos="8306"/>
      </w:tabs>
      <w:snapToGrid w:val="0"/>
    </w:pPr>
    <w:rPr>
      <w:sz w:val="20"/>
      <w:szCs w:val="20"/>
    </w:rPr>
  </w:style>
  <w:style w:type="character" w:customStyle="1" w:styleId="a5">
    <w:name w:val="頁首 字元"/>
    <w:basedOn w:val="a0"/>
    <w:link w:val="a4"/>
    <w:uiPriority w:val="99"/>
    <w:semiHidden/>
    <w:rsid w:val="007B2654"/>
    <w:rPr>
      <w:sz w:val="20"/>
      <w:szCs w:val="20"/>
    </w:rPr>
  </w:style>
  <w:style w:type="paragraph" w:styleId="a6">
    <w:name w:val="footer"/>
    <w:basedOn w:val="a"/>
    <w:link w:val="a7"/>
    <w:uiPriority w:val="99"/>
    <w:semiHidden/>
    <w:unhideWhenUsed/>
    <w:rsid w:val="007B2654"/>
    <w:pPr>
      <w:tabs>
        <w:tab w:val="center" w:pos="4153"/>
        <w:tab w:val="right" w:pos="8306"/>
      </w:tabs>
      <w:snapToGrid w:val="0"/>
    </w:pPr>
    <w:rPr>
      <w:sz w:val="20"/>
      <w:szCs w:val="20"/>
    </w:rPr>
  </w:style>
  <w:style w:type="character" w:customStyle="1" w:styleId="a7">
    <w:name w:val="頁尾 字元"/>
    <w:basedOn w:val="a0"/>
    <w:link w:val="a6"/>
    <w:uiPriority w:val="99"/>
    <w:semiHidden/>
    <w:rsid w:val="007B2654"/>
    <w:rPr>
      <w:sz w:val="20"/>
      <w:szCs w:val="20"/>
    </w:rPr>
  </w:style>
  <w:style w:type="paragraph" w:styleId="a8">
    <w:name w:val="Balloon Text"/>
    <w:basedOn w:val="a"/>
    <w:link w:val="a9"/>
    <w:uiPriority w:val="99"/>
    <w:semiHidden/>
    <w:unhideWhenUsed/>
    <w:rsid w:val="007B2654"/>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B2654"/>
    <w:rPr>
      <w:rFonts w:asciiTheme="majorHAnsi" w:eastAsiaTheme="majorEastAsia" w:hAnsiTheme="majorHAnsi" w:cstheme="majorBidi"/>
      <w:sz w:val="18"/>
      <w:szCs w:val="18"/>
    </w:rPr>
  </w:style>
  <w:style w:type="table" w:styleId="aa">
    <w:name w:val="Table Grid"/>
    <w:basedOn w:val="a1"/>
    <w:uiPriority w:val="59"/>
    <w:rsid w:val="00C67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70854928">
      <w:bodyDiv w:val="1"/>
      <w:marLeft w:val="0"/>
      <w:marRight w:val="0"/>
      <w:marTop w:val="0"/>
      <w:marBottom w:val="0"/>
      <w:divBdr>
        <w:top w:val="none" w:sz="0" w:space="0" w:color="auto"/>
        <w:left w:val="none" w:sz="0" w:space="0" w:color="auto"/>
        <w:bottom w:val="none" w:sz="0" w:space="0" w:color="auto"/>
        <w:right w:val="none" w:sz="0" w:space="0" w:color="auto"/>
      </w:divBdr>
    </w:div>
    <w:div w:id="1359088379">
      <w:bodyDiv w:val="1"/>
      <w:marLeft w:val="0"/>
      <w:marRight w:val="0"/>
      <w:marTop w:val="0"/>
      <w:marBottom w:val="0"/>
      <w:divBdr>
        <w:top w:val="none" w:sz="0" w:space="0" w:color="auto"/>
        <w:left w:val="none" w:sz="0" w:space="0" w:color="auto"/>
        <w:bottom w:val="none" w:sz="0" w:space="0" w:color="auto"/>
        <w:right w:val="none" w:sz="0" w:space="0" w:color="auto"/>
      </w:divBdr>
    </w:div>
    <w:div w:id="1727023432">
      <w:bodyDiv w:val="1"/>
      <w:marLeft w:val="0"/>
      <w:marRight w:val="0"/>
      <w:marTop w:val="0"/>
      <w:marBottom w:val="0"/>
      <w:divBdr>
        <w:top w:val="none" w:sz="0" w:space="0" w:color="auto"/>
        <w:left w:val="none" w:sz="0" w:space="0" w:color="auto"/>
        <w:bottom w:val="none" w:sz="0" w:space="0" w:color="auto"/>
        <w:right w:val="none" w:sz="0" w:space="0" w:color="auto"/>
      </w:divBdr>
      <w:divsChild>
        <w:div w:id="1680816108">
          <w:marLeft w:val="0"/>
          <w:marRight w:val="0"/>
          <w:marTop w:val="0"/>
          <w:marBottom w:val="0"/>
          <w:divBdr>
            <w:top w:val="none" w:sz="0" w:space="0" w:color="auto"/>
            <w:left w:val="none" w:sz="0" w:space="0" w:color="auto"/>
            <w:bottom w:val="none" w:sz="0" w:space="0" w:color="auto"/>
            <w:right w:val="none" w:sz="0" w:space="0" w:color="auto"/>
          </w:divBdr>
          <w:divsChild>
            <w:div w:id="21470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__1.pptx"/><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iocs.mocs.gov.tw/precal/KPC1020000/KPC1020010_frm.asp"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iocs.mocs.gov.tw/precal/KPC1020000/KPC1020070_frm.asp" TargetMode="External"/><Relationship Id="rId25" Type="http://schemas.openxmlformats.org/officeDocument/2006/relationships/hyperlink" Target="http://140.111.14.213/EDU_trial_now_depo.aspx"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iocs.mocs.gov.tw/precal/KPC1020000/KPC1020070_frm.asp" TargetMode="External"/><Relationship Id="rId20" Type="http://schemas.openxmlformats.org/officeDocument/2006/relationships/hyperlink" Target="http://140.111.14.213/EDU_trial_now.aspx" TargetMode="External"/><Relationship Id="rId29" Type="http://schemas.openxmlformats.org/officeDocument/2006/relationships/hyperlink" Target="http://iocs.mocs.gov.tw/precal/KPC1020000/KPC1020090_frm.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140.111.14.213/EDU_trial_now_depo.asp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ocs.mocs.gov.tw/precal/ADA1060095/RetirePreCal" TargetMode="External"/><Relationship Id="rId23" Type="http://schemas.openxmlformats.org/officeDocument/2006/relationships/hyperlink" Target="http://140.111.14.213/EDU_trial.aspx" TargetMode="External"/><Relationship Id="rId28" Type="http://schemas.openxmlformats.org/officeDocument/2006/relationships/hyperlink" Target="http://iocs.mocs.gov.tw/precal/KPC1020000/KPC1020090_frm.asp" TargetMode="External"/><Relationship Id="rId10" Type="http://schemas.openxmlformats.org/officeDocument/2006/relationships/package" Target="embeddings/Microsoft_Office_PowerPoint____2.sldx"/><Relationship Id="rId19" Type="http://schemas.openxmlformats.org/officeDocument/2006/relationships/hyperlink" Target="http://140.111.14.213/EDU_trial_now.asp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iocs.mocs.gov.tw/precal/ADA1060095/RetirePreCal" TargetMode="External"/><Relationship Id="rId22" Type="http://schemas.openxmlformats.org/officeDocument/2006/relationships/hyperlink" Target="http://140.111.14.213/EDU_trial.aspx" TargetMode="External"/><Relationship Id="rId27" Type="http://schemas.openxmlformats.org/officeDocument/2006/relationships/hyperlink" Target="http://iocs.mocs.gov.tw/precal/KPC1020000/KPC1020010_frm.asp" TargetMode="External"/><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9</Pages>
  <Words>1099</Words>
  <Characters>6270</Characters>
  <Application>Microsoft Office Word</Application>
  <DocSecurity>0</DocSecurity>
  <Lines>52</Lines>
  <Paragraphs>14</Paragraphs>
  <ScaleCrop>false</ScaleCrop>
  <Company/>
  <LinksUpToDate>false</LinksUpToDate>
  <CharactersWithSpaces>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2017-09-06T06:18:00Z</cp:lastPrinted>
  <dcterms:created xsi:type="dcterms:W3CDTF">2017-09-03T11:20:00Z</dcterms:created>
  <dcterms:modified xsi:type="dcterms:W3CDTF">2017-12-11T10:03:00Z</dcterms:modified>
</cp:coreProperties>
</file>