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8" w:rsidRPr="000974F0" w:rsidRDefault="000974F0" w:rsidP="000974F0">
      <w:pPr>
        <w:jc w:val="left"/>
        <w:rPr>
          <w:rFonts w:ascii="標楷體" w:eastAsia="標楷體" w:hAnsi="標楷體"/>
          <w:sz w:val="32"/>
          <w:szCs w:val="32"/>
        </w:rPr>
      </w:pPr>
      <w:r w:rsidRPr="000974F0">
        <w:rPr>
          <w:rFonts w:ascii="標楷體" w:eastAsia="標楷體" w:hAnsi="標楷體" w:hint="eastAsia"/>
          <w:sz w:val="32"/>
          <w:szCs w:val="32"/>
        </w:rPr>
        <w:t>一、統計106學年度</w:t>
      </w:r>
      <w:r>
        <w:rPr>
          <w:rFonts w:ascii="標楷體" w:eastAsia="標楷體" w:hAnsi="標楷體" w:hint="eastAsia"/>
          <w:sz w:val="32"/>
          <w:szCs w:val="32"/>
        </w:rPr>
        <w:t>學生上放學交通方式，其中搭乘班車佔78.4%。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616"/>
        <w:gridCol w:w="1176"/>
        <w:gridCol w:w="1736"/>
        <w:gridCol w:w="2029"/>
        <w:gridCol w:w="992"/>
        <w:gridCol w:w="1417"/>
        <w:gridCol w:w="1276"/>
        <w:gridCol w:w="1134"/>
      </w:tblGrid>
      <w:tr w:rsidR="000974F0" w:rsidRPr="000974F0" w:rsidTr="00615909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搭乘班車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家長汽車接送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家長機車接送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騎機車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騎自行車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步行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</w:tr>
      <w:tr w:rsidR="000974F0" w:rsidRPr="000974F0" w:rsidTr="00615909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74F0" w:rsidRPr="00615909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59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974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934</w:t>
            </w:r>
          </w:p>
        </w:tc>
      </w:tr>
      <w:tr w:rsidR="000974F0" w:rsidRPr="000974F0" w:rsidTr="00615909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放學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974F0" w:rsidRPr="00615909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59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4F0" w:rsidRPr="000974F0" w:rsidRDefault="000974F0" w:rsidP="000974F0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934</w:t>
            </w:r>
          </w:p>
        </w:tc>
      </w:tr>
    </w:tbl>
    <w:p w:rsidR="000974F0" w:rsidRDefault="000974F0" w:rsidP="000974F0">
      <w:pPr>
        <w:jc w:val="left"/>
        <w:rPr>
          <w:rFonts w:ascii="標楷體" w:eastAsia="標楷體" w:hAnsi="標楷體"/>
          <w:sz w:val="32"/>
          <w:szCs w:val="32"/>
        </w:rPr>
      </w:pPr>
      <w:r w:rsidRPr="000974F0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9月18至9月27日各班車到達</w:t>
      </w:r>
      <w:r w:rsidR="00615909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時間</w:t>
      </w:r>
      <w:r w:rsidR="00CD68FB">
        <w:rPr>
          <w:rFonts w:ascii="標楷體" w:eastAsia="標楷體" w:hAnsi="標楷體" w:hint="eastAsia"/>
          <w:sz w:val="32"/>
          <w:szCs w:val="32"/>
        </w:rPr>
        <w:t>紀錄表(格內數字為「分」)</w:t>
      </w:r>
      <w:r w:rsidR="00615909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14"/>
        <w:gridCol w:w="1081"/>
        <w:gridCol w:w="1081"/>
        <w:gridCol w:w="1081"/>
        <w:gridCol w:w="1081"/>
        <w:gridCol w:w="1080"/>
        <w:gridCol w:w="1080"/>
        <w:gridCol w:w="1080"/>
        <w:gridCol w:w="1080"/>
        <w:gridCol w:w="964"/>
      </w:tblGrid>
      <w:tr w:rsidR="00615909" w:rsidRPr="00615909" w:rsidTr="00615909">
        <w:trPr>
          <w:trHeight w:val="42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9月18日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9月19日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9月20日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9月21日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9月22日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9月25日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9月26日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righ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9月27日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平均值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43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41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42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41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41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44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44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36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41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25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38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40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37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CD6EE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41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34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36 </w:t>
            </w:r>
          </w:p>
        </w:tc>
      </w:tr>
      <w:tr w:rsidR="00615909" w:rsidRPr="00615909" w:rsidTr="00615909">
        <w:trPr>
          <w:trHeight w:val="4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32 </w:t>
            </w:r>
          </w:p>
        </w:tc>
      </w:tr>
      <w:tr w:rsidR="00615909" w:rsidRPr="00615909" w:rsidTr="00615909">
        <w:trPr>
          <w:trHeight w:val="435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615909" w:rsidRPr="00615909" w:rsidRDefault="00615909" w:rsidP="00615909">
            <w:pPr>
              <w:widowControl/>
              <w:spacing w:line="240" w:lineRule="auto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1590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37 </w:t>
            </w:r>
          </w:p>
        </w:tc>
      </w:tr>
    </w:tbl>
    <w:p w:rsidR="00615909" w:rsidRDefault="00615909" w:rsidP="000974F0">
      <w:pPr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CD68FB">
        <w:rPr>
          <w:rFonts w:ascii="標楷體" w:eastAsia="標楷體" w:hAnsi="標楷體" w:hint="eastAsia"/>
          <w:sz w:val="32"/>
          <w:szCs w:val="32"/>
        </w:rPr>
        <w:t>實施</w:t>
      </w:r>
      <w:r>
        <w:rPr>
          <w:rFonts w:ascii="標楷體" w:eastAsia="標楷體" w:hAnsi="標楷體" w:hint="eastAsia"/>
          <w:sz w:val="32"/>
          <w:szCs w:val="32"/>
        </w:rPr>
        <w:t>作息調整後，班車到達學校的時間</w:t>
      </w:r>
      <w:r w:rsidR="00CD68FB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 w:hint="eastAsia"/>
          <w:sz w:val="32"/>
          <w:szCs w:val="32"/>
        </w:rPr>
        <w:t>7:30-7:50</w:t>
      </w:r>
    </w:p>
    <w:p w:rsidR="00BC4C07" w:rsidRDefault="00615909" w:rsidP="00BC4C07">
      <w:pPr>
        <w:ind w:left="627" w:hangingChars="196" w:hanging="62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326A57">
        <w:rPr>
          <w:rFonts w:ascii="標楷體" w:eastAsia="標楷體" w:hAnsi="標楷體" w:hint="eastAsia"/>
          <w:sz w:val="32"/>
          <w:szCs w:val="32"/>
        </w:rPr>
        <w:t>同時到達學校的班車最多達7部(於7:40左右)，</w:t>
      </w:r>
      <w:r w:rsidR="00BC4C07">
        <w:rPr>
          <w:rFonts w:ascii="標楷體" w:eastAsia="標楷體" w:hAnsi="標楷體" w:hint="eastAsia"/>
          <w:sz w:val="32"/>
          <w:szCs w:val="32"/>
        </w:rPr>
        <w:t>停留時間約2-3分鐘(學生下車)，陸續到達車輛若已無足夠空間停車，則需再繞行校園週邊俟有空間再停靠讓學生下車，</w:t>
      </w:r>
      <w:r w:rsidR="00CD68FB">
        <w:rPr>
          <w:rFonts w:ascii="標楷體" w:eastAsia="標楷體" w:hAnsi="標楷體" w:hint="eastAsia"/>
          <w:sz w:val="32"/>
          <w:szCs w:val="32"/>
        </w:rPr>
        <w:t>亦影響中山東路通行的順暢度，</w:t>
      </w:r>
      <w:r w:rsidR="00BC4C07">
        <w:rPr>
          <w:rFonts w:ascii="標楷體" w:eastAsia="標楷體" w:hAnsi="標楷體" w:hint="eastAsia"/>
          <w:sz w:val="32"/>
          <w:szCs w:val="32"/>
        </w:rPr>
        <w:t>為避免</w:t>
      </w:r>
      <w:r w:rsidR="00CD68FB">
        <w:rPr>
          <w:rFonts w:ascii="標楷體" w:eastAsia="標楷體" w:hAnsi="標楷體" w:hint="eastAsia"/>
          <w:sz w:val="32"/>
          <w:szCs w:val="32"/>
        </w:rPr>
        <w:t>此</w:t>
      </w:r>
      <w:r w:rsidR="00CD68FB">
        <w:rPr>
          <w:rFonts w:ascii="標楷體" w:eastAsia="標楷體" w:hAnsi="標楷體" w:hint="eastAsia"/>
          <w:sz w:val="32"/>
          <w:szCs w:val="32"/>
        </w:rPr>
        <w:lastRenderedPageBreak/>
        <w:t>現象</w:t>
      </w:r>
      <w:r w:rsidR="00BC4C07">
        <w:rPr>
          <w:rFonts w:ascii="標楷體" w:eastAsia="標楷體" w:hAnsi="標楷體" w:hint="eastAsia"/>
          <w:sz w:val="32"/>
          <w:szCs w:val="32"/>
        </w:rPr>
        <w:t>，故調整1-9號車停靠中豐路，10-17停靠中山東路，達分流效果。</w:t>
      </w:r>
    </w:p>
    <w:p w:rsidR="00BC4C07" w:rsidRPr="00BC4C07" w:rsidRDefault="00BC4C07" w:rsidP="00CD68FB">
      <w:pPr>
        <w:ind w:left="720" w:hangingChars="225" w:hanging="7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CD68FB" w:rsidRPr="00CD68FB">
        <w:rPr>
          <w:rFonts w:hint="eastAsia"/>
        </w:rPr>
        <w:t xml:space="preserve"> 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觀察8天到車狀況，發現若從中豐路與中山東路車欲轉進學校的車子就會</w:t>
      </w:r>
      <w:r w:rsidR="00CD68FB">
        <w:rPr>
          <w:rFonts w:ascii="標楷體" w:eastAsia="標楷體" w:hAnsi="標楷體" w:hint="eastAsia"/>
          <w:sz w:val="32"/>
          <w:szCs w:val="32"/>
        </w:rPr>
        <w:t>產生人車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爭道的現象，</w:t>
      </w:r>
      <w:r w:rsidR="00CD68FB">
        <w:rPr>
          <w:rFonts w:ascii="標楷體" w:eastAsia="標楷體" w:hAnsi="標楷體" w:hint="eastAsia"/>
          <w:sz w:val="32"/>
          <w:szCs w:val="32"/>
        </w:rPr>
        <w:t>此時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若有2部車同時</w:t>
      </w:r>
      <w:r w:rsidR="00CD68FB">
        <w:rPr>
          <w:rFonts w:ascii="標楷體" w:eastAsia="標楷體" w:hAnsi="標楷體" w:hint="eastAsia"/>
          <w:sz w:val="32"/>
          <w:szCs w:val="32"/>
        </w:rPr>
        <w:t>要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進學校</w:t>
      </w:r>
      <w:r w:rsidR="00CD68FB">
        <w:rPr>
          <w:rFonts w:ascii="標楷體" w:eastAsia="標楷體" w:hAnsi="標楷體" w:hint="eastAsia"/>
          <w:sz w:val="32"/>
          <w:szCs w:val="32"/>
        </w:rPr>
        <w:t>，因速度放慢原因，就會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有等待時間，</w:t>
      </w:r>
      <w:r w:rsidR="00CD68FB">
        <w:rPr>
          <w:rFonts w:ascii="標楷體" w:eastAsia="標楷體" w:hAnsi="標楷體" w:hint="eastAsia"/>
          <w:sz w:val="32"/>
          <w:szCs w:val="32"/>
        </w:rPr>
        <w:t>而妨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礙了中山東路</w:t>
      </w:r>
      <w:r w:rsidR="00CD68FB">
        <w:rPr>
          <w:rFonts w:ascii="標楷體" w:eastAsia="標楷體" w:hAnsi="標楷體" w:hint="eastAsia"/>
          <w:sz w:val="32"/>
          <w:szCs w:val="32"/>
        </w:rPr>
        <w:t>通行</w:t>
      </w:r>
      <w:r w:rsidR="00CD68FB" w:rsidRPr="00CD68FB">
        <w:rPr>
          <w:rFonts w:ascii="標楷體" w:eastAsia="標楷體" w:hAnsi="標楷體" w:hint="eastAsia"/>
          <w:sz w:val="32"/>
          <w:szCs w:val="32"/>
        </w:rPr>
        <w:t>，如</w:t>
      </w:r>
      <w:r w:rsidR="00CD68FB">
        <w:rPr>
          <w:rFonts w:ascii="標楷體" w:eastAsia="標楷體" w:hAnsi="標楷體" w:hint="eastAsia"/>
          <w:sz w:val="32"/>
          <w:szCs w:val="32"/>
        </w:rPr>
        <w:t>照片示</w:t>
      </w:r>
      <w:r w:rsidR="00FC4501">
        <w:rPr>
          <w:rFonts w:ascii="標楷體" w:eastAsia="標楷體" w:hAnsi="標楷體" w:hint="eastAsia"/>
          <w:sz w:val="32"/>
          <w:szCs w:val="32"/>
        </w:rPr>
        <w:t>。</w:t>
      </w:r>
    </w:p>
    <w:p w:rsidR="000974F0" w:rsidRDefault="00FC4501" w:rsidP="00FC4501">
      <w:pPr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FC4501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744336" cy="2910275"/>
            <wp:effectExtent l="1905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304" cy="291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01" w:rsidRDefault="00FC4501" w:rsidP="00FC4501">
      <w:pPr>
        <w:ind w:left="800" w:hangingChars="250" w:hanging="800"/>
        <w:rPr>
          <w:rFonts w:ascii="標楷體" w:eastAsia="標楷體" w:hAnsi="標楷體"/>
          <w:sz w:val="32"/>
          <w:szCs w:val="32"/>
        </w:rPr>
      </w:pPr>
    </w:p>
    <w:p w:rsidR="00FC4501" w:rsidRDefault="00FC4501" w:rsidP="00FC4501">
      <w:pPr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FC4501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691174" cy="2891262"/>
            <wp:effectExtent l="19050" t="0" r="0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569" cy="289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01" w:rsidRPr="00FC4501" w:rsidRDefault="00FC4501" w:rsidP="00CC302C">
      <w:pPr>
        <w:ind w:left="640" w:hangingChars="200" w:hanging="640"/>
        <w:jc w:val="left"/>
        <w:rPr>
          <w:rFonts w:ascii="標楷體" w:eastAsia="標楷體" w:hAnsi="標楷體"/>
          <w:sz w:val="32"/>
          <w:szCs w:val="32"/>
        </w:rPr>
      </w:pPr>
      <w:r w:rsidRPr="00FC4501">
        <w:rPr>
          <w:rFonts w:ascii="標楷體" w:eastAsia="標楷體" w:hAnsi="標楷體" w:hint="eastAsia"/>
          <w:sz w:val="32"/>
          <w:szCs w:val="32"/>
        </w:rPr>
        <w:t>三、經綜合考量，建議比照放學模式，班車到達學校7:30-7:50期間，到校的教職員工</w:t>
      </w:r>
      <w:r>
        <w:rPr>
          <w:rFonts w:ascii="標楷體" w:eastAsia="標楷體" w:hAnsi="標楷體" w:hint="eastAsia"/>
          <w:sz w:val="32"/>
          <w:szCs w:val="32"/>
        </w:rPr>
        <w:t>車輛(含機車)</w:t>
      </w:r>
      <w:r w:rsidRPr="00FC4501">
        <w:rPr>
          <w:rFonts w:ascii="標楷體" w:eastAsia="標楷體" w:hAnsi="標楷體" w:hint="eastAsia"/>
          <w:sz w:val="32"/>
          <w:szCs w:val="32"/>
        </w:rPr>
        <w:t>請</w:t>
      </w:r>
      <w:r w:rsidR="00FD6F02">
        <w:rPr>
          <w:rFonts w:ascii="標楷體" w:eastAsia="標楷體" w:hAnsi="標楷體" w:hint="eastAsia"/>
          <w:sz w:val="32"/>
          <w:szCs w:val="32"/>
        </w:rPr>
        <w:t>改</w:t>
      </w:r>
      <w:r w:rsidRPr="00FC4501">
        <w:rPr>
          <w:rFonts w:ascii="標楷體" w:eastAsia="標楷體" w:hAnsi="標楷體" w:hint="eastAsia"/>
          <w:sz w:val="32"/>
          <w:szCs w:val="32"/>
        </w:rPr>
        <w:t>由大德街的校門通行。</w:t>
      </w:r>
    </w:p>
    <w:p w:rsidR="00FD6F02" w:rsidRDefault="00FC4501" w:rsidP="00CC302C">
      <w:pPr>
        <w:ind w:leftChars="272" w:left="1533" w:hangingChars="275" w:hanging="880"/>
        <w:jc w:val="left"/>
        <w:rPr>
          <w:rFonts w:ascii="標楷體" w:eastAsia="標楷體" w:hAnsi="標楷體" w:hint="eastAsia"/>
          <w:sz w:val="32"/>
          <w:szCs w:val="32"/>
        </w:rPr>
      </w:pPr>
      <w:r w:rsidRPr="00FC4501">
        <w:rPr>
          <w:rFonts w:ascii="標楷體" w:eastAsia="標楷體" w:hAnsi="標楷體" w:hint="eastAsia"/>
          <w:sz w:val="32"/>
          <w:szCs w:val="32"/>
        </w:rPr>
        <w:t>優點：</w:t>
      </w:r>
      <w:r>
        <w:rPr>
          <w:rFonts w:ascii="標楷體" w:eastAsia="標楷體" w:hAnsi="標楷體" w:hint="eastAsia"/>
          <w:sz w:val="32"/>
          <w:szCs w:val="32"/>
        </w:rPr>
        <w:t>(1)不</w:t>
      </w:r>
      <w:r w:rsidRPr="00FC4501">
        <w:rPr>
          <w:rFonts w:ascii="標楷體" w:eastAsia="標楷體" w:hAnsi="標楷體" w:hint="eastAsia"/>
          <w:sz w:val="32"/>
          <w:szCs w:val="32"/>
        </w:rPr>
        <w:t>妨礙中山東路的交通，維持通行順暢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D6F02" w:rsidRDefault="00FC4501" w:rsidP="00FD6F02">
      <w:pPr>
        <w:ind w:leftChars="649" w:left="1609" w:hangingChars="16" w:hanging="51"/>
        <w:jc w:val="lef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(2)</w:t>
      </w:r>
      <w:r w:rsidRPr="00FC4501">
        <w:rPr>
          <w:rFonts w:ascii="標楷體" w:eastAsia="標楷體" w:hAnsi="標楷體" w:hint="eastAsia"/>
          <w:sz w:val="32"/>
          <w:szCs w:val="32"/>
        </w:rPr>
        <w:t>人車確實分道，維護行人的通行安全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C4501" w:rsidRPr="00FC4501" w:rsidRDefault="00FC4501" w:rsidP="00FD6F02">
      <w:pPr>
        <w:ind w:leftChars="649" w:left="2038" w:hangingChars="150" w:hanging="48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Pr="00FC4501">
        <w:rPr>
          <w:rFonts w:ascii="標楷體" w:eastAsia="標楷體" w:hAnsi="標楷體" w:hint="eastAsia"/>
          <w:sz w:val="32"/>
          <w:szCs w:val="32"/>
        </w:rPr>
        <w:t>避免由中豐路轉進中山東路車輛因</w:t>
      </w:r>
      <w:r>
        <w:rPr>
          <w:rFonts w:ascii="標楷體" w:eastAsia="標楷體" w:hAnsi="標楷體" w:hint="eastAsia"/>
          <w:sz w:val="32"/>
          <w:szCs w:val="32"/>
        </w:rPr>
        <w:t>未減</w:t>
      </w:r>
      <w:r w:rsidRPr="00FC4501">
        <w:rPr>
          <w:rFonts w:ascii="標楷體" w:eastAsia="標楷體" w:hAnsi="標楷體" w:hint="eastAsia"/>
          <w:sz w:val="32"/>
          <w:szCs w:val="32"/>
        </w:rPr>
        <w:t>速而波及到等待進校園的車輛及人員安全。</w:t>
      </w:r>
    </w:p>
    <w:p w:rsidR="00FC4501" w:rsidRPr="00FC4501" w:rsidRDefault="00FC4501" w:rsidP="00CC302C">
      <w:pPr>
        <w:ind w:leftChars="272" w:left="1533" w:hangingChars="275" w:hanging="88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缺點：</w:t>
      </w:r>
      <w:r w:rsidR="00FD6F02">
        <w:rPr>
          <w:rFonts w:ascii="標楷體" w:eastAsia="標楷體" w:hAnsi="標楷體" w:hint="eastAsia"/>
          <w:sz w:val="32"/>
          <w:szCs w:val="32"/>
        </w:rPr>
        <w:t>改變部份</w:t>
      </w:r>
      <w:r w:rsidRPr="00FC4501">
        <w:rPr>
          <w:rFonts w:ascii="標楷體" w:eastAsia="標楷體" w:hAnsi="標楷體" w:hint="eastAsia"/>
          <w:sz w:val="32"/>
          <w:szCs w:val="32"/>
        </w:rPr>
        <w:t>教職員</w:t>
      </w:r>
      <w:r w:rsidR="00FD6F02">
        <w:rPr>
          <w:rFonts w:ascii="標楷體" w:eastAsia="標楷體" w:hAnsi="標楷體" w:hint="eastAsia"/>
          <w:sz w:val="32"/>
          <w:szCs w:val="32"/>
        </w:rPr>
        <w:t>工從中山東路校門通行習慣</w:t>
      </w:r>
      <w:r w:rsidRPr="00FC4501">
        <w:rPr>
          <w:rFonts w:ascii="標楷體" w:eastAsia="標楷體" w:hAnsi="標楷體" w:hint="eastAsia"/>
          <w:sz w:val="32"/>
          <w:szCs w:val="32"/>
        </w:rPr>
        <w:t>。</w:t>
      </w:r>
    </w:p>
    <w:p w:rsidR="00FC4501" w:rsidRPr="00FD6F02" w:rsidRDefault="00FC4501" w:rsidP="00B914EE">
      <w:pPr>
        <w:ind w:leftChars="272" w:left="1533" w:hangingChars="275" w:hanging="880"/>
        <w:jc w:val="left"/>
        <w:rPr>
          <w:rFonts w:ascii="標楷體" w:eastAsia="標楷體" w:hAnsi="標楷體"/>
          <w:sz w:val="32"/>
          <w:szCs w:val="32"/>
        </w:rPr>
      </w:pPr>
    </w:p>
    <w:sectPr w:rsidR="00FC4501" w:rsidRPr="00FD6F02" w:rsidSect="000974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F0" w:rsidRDefault="00F136F0" w:rsidP="00FD6F02">
      <w:pPr>
        <w:spacing w:line="240" w:lineRule="auto"/>
      </w:pPr>
      <w:r>
        <w:separator/>
      </w:r>
    </w:p>
  </w:endnote>
  <w:endnote w:type="continuationSeparator" w:id="1">
    <w:p w:rsidR="00F136F0" w:rsidRDefault="00F136F0" w:rsidP="00FD6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F0" w:rsidRDefault="00F136F0" w:rsidP="00FD6F02">
      <w:pPr>
        <w:spacing w:line="240" w:lineRule="auto"/>
      </w:pPr>
      <w:r>
        <w:separator/>
      </w:r>
    </w:p>
  </w:footnote>
  <w:footnote w:type="continuationSeparator" w:id="1">
    <w:p w:rsidR="00F136F0" w:rsidRDefault="00F136F0" w:rsidP="00FD6F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4F0"/>
    <w:rsid w:val="00086515"/>
    <w:rsid w:val="000974F0"/>
    <w:rsid w:val="00326A57"/>
    <w:rsid w:val="00566733"/>
    <w:rsid w:val="005A3288"/>
    <w:rsid w:val="00615909"/>
    <w:rsid w:val="007913E0"/>
    <w:rsid w:val="00B914EE"/>
    <w:rsid w:val="00BC4C07"/>
    <w:rsid w:val="00CC302C"/>
    <w:rsid w:val="00CD68FB"/>
    <w:rsid w:val="00F1037E"/>
    <w:rsid w:val="00F136F0"/>
    <w:rsid w:val="00FC4501"/>
    <w:rsid w:val="00FD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45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D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D6F0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D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D6F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B858-A63D-4DD9-809B-9AB713B2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2017-09-27T00:54:00Z</dcterms:created>
  <dcterms:modified xsi:type="dcterms:W3CDTF">2017-09-27T02:56:00Z</dcterms:modified>
</cp:coreProperties>
</file>